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68" w:rsidRPr="006F52AE" w:rsidRDefault="00811A68" w:rsidP="00811A68">
      <w:pPr>
        <w:spacing w:after="0"/>
        <w:jc w:val="center"/>
        <w:outlineLvl w:val="0"/>
        <w:rPr>
          <w:rFonts w:ascii="Open Sans" w:hAnsi="Open Sans" w:cs="Open Sans"/>
          <w:b/>
          <w:sz w:val="18"/>
          <w:szCs w:val="20"/>
        </w:rPr>
      </w:pPr>
      <w:r w:rsidRPr="006F52AE">
        <w:rPr>
          <w:rFonts w:ascii="Open Sans" w:hAnsi="Open Sans" w:cs="Open Sans"/>
          <w:b/>
          <w:sz w:val="18"/>
          <w:szCs w:val="20"/>
        </w:rPr>
        <w:t>ZAKRES RZECZOWY</w:t>
      </w:r>
    </w:p>
    <w:p w:rsidR="00811A68" w:rsidRDefault="00811A68" w:rsidP="00811A68">
      <w:pPr>
        <w:pStyle w:val="Tekstpodstawowywcity"/>
        <w:tabs>
          <w:tab w:val="left" w:pos="1843"/>
        </w:tabs>
        <w:spacing w:after="0" w:line="360" w:lineRule="auto"/>
        <w:ind w:left="567"/>
        <w:rPr>
          <w:rFonts w:ascii="Open Sans" w:hAnsi="Open Sans" w:cs="Open Sans"/>
          <w:b/>
          <w:color w:val="000000" w:themeColor="text1"/>
          <w:spacing w:val="20"/>
        </w:rPr>
      </w:pPr>
      <w:r w:rsidRPr="000D3F1F">
        <w:rPr>
          <w:color w:val="FF0000"/>
        </w:rPr>
        <w:t xml:space="preserve">   </w:t>
      </w:r>
      <w:r>
        <w:rPr>
          <w:color w:val="000000" w:themeColor="text1"/>
        </w:rPr>
        <w:t xml:space="preserve"> </w:t>
      </w:r>
    </w:p>
    <w:p w:rsidR="00811A68" w:rsidRPr="000D3F1F" w:rsidRDefault="00811A68" w:rsidP="00811A68">
      <w:pPr>
        <w:tabs>
          <w:tab w:val="left" w:pos="0"/>
        </w:tabs>
        <w:jc w:val="center"/>
        <w:rPr>
          <w:rFonts w:ascii="Verdana" w:hAnsi="Verdana"/>
          <w:b/>
          <w:bCs/>
          <w:smallCaps/>
          <w:color w:val="FF0000"/>
          <w:sz w:val="32"/>
          <w:szCs w:val="32"/>
        </w:rPr>
      </w:pPr>
    </w:p>
    <w:p w:rsidR="00811A68" w:rsidRPr="004547AC" w:rsidRDefault="00811A68" w:rsidP="00811A68">
      <w:pPr>
        <w:tabs>
          <w:tab w:val="left" w:pos="0"/>
        </w:tabs>
        <w:jc w:val="center"/>
        <w:rPr>
          <w:rFonts w:ascii="Open Sans" w:hAnsi="Open Sans" w:cs="Open Sans"/>
          <w:b/>
          <w:bCs/>
          <w:smallCaps/>
          <w:sz w:val="32"/>
          <w:szCs w:val="32"/>
        </w:rPr>
      </w:pPr>
      <w:r>
        <w:rPr>
          <w:rFonts w:ascii="Verdana" w:hAnsi="Verdana"/>
          <w:b/>
          <w:bCs/>
          <w:smallCaps/>
          <w:sz w:val="32"/>
          <w:szCs w:val="32"/>
        </w:rPr>
        <w:t xml:space="preserve"> </w:t>
      </w:r>
      <w:r w:rsidRPr="004547AC">
        <w:rPr>
          <w:rFonts w:ascii="Open Sans" w:hAnsi="Open Sans" w:cs="Open Sans"/>
          <w:b/>
          <w:bCs/>
          <w:smallCaps/>
          <w:sz w:val="32"/>
          <w:szCs w:val="32"/>
        </w:rPr>
        <w:t>Budowa komory remontowej i magazynu części zamiennych systemów teleinformatycznych A-1</w:t>
      </w:r>
    </w:p>
    <w:p w:rsidR="00811A68" w:rsidRPr="000D3F1F" w:rsidRDefault="00811A68" w:rsidP="00811A68">
      <w:pPr>
        <w:tabs>
          <w:tab w:val="left" w:pos="0"/>
        </w:tabs>
        <w:jc w:val="center"/>
        <w:rPr>
          <w:rFonts w:ascii="Verdana" w:hAnsi="Verdana"/>
          <w:b/>
          <w:bCs/>
          <w:smallCaps/>
          <w:color w:val="FF0000"/>
          <w:sz w:val="32"/>
          <w:szCs w:val="32"/>
        </w:rPr>
      </w:pPr>
    </w:p>
    <w:p w:rsidR="00811A68" w:rsidRPr="000D3F1F" w:rsidRDefault="00811A68" w:rsidP="00811A68">
      <w:pPr>
        <w:rPr>
          <w:color w:val="FF0000"/>
        </w:rPr>
      </w:pPr>
      <w:bookmarkStart w:id="0" w:name="_GoBack"/>
      <w:bookmarkEnd w:id="0"/>
    </w:p>
    <w:p w:rsidR="00811A68" w:rsidRPr="000D3F1F" w:rsidRDefault="00811A68" w:rsidP="00811A68">
      <w:pPr>
        <w:tabs>
          <w:tab w:val="left" w:pos="8205"/>
        </w:tabs>
        <w:rPr>
          <w:color w:val="FF0000"/>
        </w:rPr>
      </w:pPr>
    </w:p>
    <w:p w:rsidR="00811A68" w:rsidRPr="002E5D9F" w:rsidRDefault="00811A68" w:rsidP="00811A68">
      <w:pPr>
        <w:rPr>
          <w:rFonts w:ascii="Open Sans" w:hAnsi="Open Sans" w:cs="Open Sans"/>
          <w:b/>
          <w:color w:val="000000" w:themeColor="text1"/>
        </w:rPr>
      </w:pPr>
      <w:r w:rsidRPr="002E5D9F">
        <w:rPr>
          <w:rFonts w:ascii="Open Sans" w:hAnsi="Open Sans" w:cs="Open Sans"/>
          <w:b/>
          <w:color w:val="000000" w:themeColor="text1"/>
        </w:rPr>
        <w:t>SPIS TREŚCI</w:t>
      </w:r>
    </w:p>
    <w:p w:rsidR="00811A68" w:rsidRPr="00132710" w:rsidRDefault="00811A68" w:rsidP="00811A68">
      <w:pPr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811A68" w:rsidRPr="00132710" w:rsidRDefault="00811A68" w:rsidP="00811A68">
      <w:pPr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811A68" w:rsidRPr="00132710" w:rsidRDefault="00811A68" w:rsidP="00811A68">
      <w:pPr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811A68" w:rsidRPr="00132710" w:rsidRDefault="00811A68" w:rsidP="00811A68">
      <w:pPr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132710">
        <w:rPr>
          <w:color w:val="000000" w:themeColor="text1"/>
        </w:rPr>
        <w:fldChar w:fldCharType="begin"/>
      </w:r>
      <w:r w:rsidRPr="00132710">
        <w:rPr>
          <w:color w:val="000000" w:themeColor="text1"/>
        </w:rPr>
        <w:instrText xml:space="preserve"> TOC \o "1-2" \h \z \u </w:instrText>
      </w:r>
      <w:r w:rsidRPr="00132710">
        <w:rPr>
          <w:color w:val="000000" w:themeColor="text1"/>
        </w:rPr>
        <w:fldChar w:fldCharType="separate"/>
      </w:r>
      <w:hyperlink w:anchor="_Toc164408454" w:history="1">
        <w:r w:rsidRPr="001245FE">
          <w:rPr>
            <w:rStyle w:val="Hipercze"/>
            <w:rFonts w:ascii="Verdana" w:hAnsi="Verdana" w:cs="Tahoma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Dokumentacja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55" w:history="1">
        <w:r w:rsidRPr="001245FE">
          <w:rPr>
            <w:rStyle w:val="Hipercze"/>
            <w:rFonts w:ascii="Verdana" w:hAnsi="Verdana" w:cs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Zakres prac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56" w:history="1">
        <w:r w:rsidRPr="001245FE">
          <w:rPr>
            <w:rStyle w:val="Hipercze"/>
            <w:rFonts w:ascii="Verdana" w:hAnsi="Verdana"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Wymagania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57" w:history="1">
        <w:r w:rsidRPr="001245FE">
          <w:rPr>
            <w:rStyle w:val="Hipercze"/>
            <w:rFonts w:ascii="Verdana" w:hAnsi="Verdana" w:cs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Sposób i forma wykonania dokumentacji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58" w:history="1">
        <w:r w:rsidRPr="001245FE">
          <w:rPr>
            <w:rStyle w:val="Hipercze"/>
            <w:rFonts w:ascii="Verdana" w:hAnsi="Verdana" w:cs="Tahoma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 xml:space="preserve">   </w:t>
        </w:r>
        <w:r>
          <w:rPr>
            <w:rStyle w:val="Hipercze"/>
            <w:rFonts w:ascii="Verdana" w:hAnsi="Verdana" w:cs="Tahoma"/>
            <w:noProof/>
          </w:rPr>
          <w:t>BUDOWA</w:t>
        </w:r>
        <w:r w:rsidRPr="001245FE">
          <w:rPr>
            <w:rStyle w:val="Hipercze"/>
            <w:rFonts w:ascii="Verdana" w:hAnsi="Verdana" w:cs="Tahoma"/>
            <w:noProof/>
          </w:rPr>
          <w:t xml:space="preserve"> komory remontowej i magazynu części zamiennych systemów </w:t>
        </w:r>
        <w:r>
          <w:rPr>
            <w:rStyle w:val="Hipercze"/>
            <w:rFonts w:ascii="Verdana" w:hAnsi="Verdana" w:cs="Tahoma"/>
            <w:noProof/>
          </w:rPr>
          <w:br/>
          <w:t xml:space="preserve">       </w:t>
        </w:r>
        <w:r w:rsidRPr="001245FE">
          <w:rPr>
            <w:rStyle w:val="Hipercze"/>
            <w:rFonts w:ascii="Verdana" w:hAnsi="Verdana" w:cs="Tahoma"/>
            <w:noProof/>
          </w:rPr>
          <w:t>teleinformatycznych A-1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59" w:history="1">
        <w:r w:rsidRPr="001245FE">
          <w:rPr>
            <w:rStyle w:val="Hipercze"/>
            <w:rFonts w:ascii="Verdana" w:eastAsia="Yu Mincho Light" w:hAnsi="Verdana"/>
            <w:iCs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ADAPTACJA KOMORY DLA MAGAZYNU CZĘŚĆI ZAMIENNYCH I KOMORY REMONTOWEJ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61" w:history="1">
        <w:r w:rsidRPr="001245FE">
          <w:rPr>
            <w:rStyle w:val="Hipercze"/>
            <w:rFonts w:ascii="Verdana" w:hAnsi="Verdana" w:cs="Tahoma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Wymagania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62" w:history="1">
        <w:r w:rsidRPr="001245FE">
          <w:rPr>
            <w:rStyle w:val="Hipercze"/>
            <w:rFonts w:ascii="Verdana" w:hAnsi="Verdana" w:cs="Tahom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Wykonawca zapewnia/dostarcza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11A68" w:rsidRDefault="00811A68" w:rsidP="00811A68">
      <w:pPr>
        <w:pStyle w:val="Spistreci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408463" w:history="1">
        <w:r w:rsidRPr="001245FE">
          <w:rPr>
            <w:rStyle w:val="Hipercze"/>
            <w:rFonts w:ascii="Verdana" w:hAnsi="Verdana" w:cs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1245FE">
          <w:rPr>
            <w:rStyle w:val="Hipercze"/>
            <w:rFonts w:ascii="Verdana" w:hAnsi="Verdana" w:cs="Tahoma"/>
            <w:noProof/>
          </w:rPr>
          <w:t>Pozostałe ustalenia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_Toc164408463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11A68" w:rsidRPr="000D3F1F" w:rsidRDefault="00811A68" w:rsidP="00811A68">
      <w:pPr>
        <w:rPr>
          <w:b/>
          <w:color w:val="FF0000"/>
        </w:rPr>
      </w:pPr>
      <w:r w:rsidRPr="00132710">
        <w:rPr>
          <w:b/>
          <w:color w:val="000000" w:themeColor="text1"/>
          <w:sz w:val="16"/>
        </w:rPr>
        <w:fldChar w:fldCharType="end"/>
      </w: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b/>
          <w:color w:val="FF0000"/>
        </w:rPr>
      </w:pPr>
    </w:p>
    <w:p w:rsidR="00811A68" w:rsidRPr="000D3F1F" w:rsidRDefault="00811A68" w:rsidP="00811A68">
      <w:pPr>
        <w:rPr>
          <w:color w:val="FF0000"/>
        </w:rPr>
        <w:sectPr w:rsidR="00811A68" w:rsidRPr="000D3F1F" w:rsidSect="00417256">
          <w:footerReference w:type="even" r:id="rId7"/>
          <w:footerReference w:type="default" r:id="rId8"/>
          <w:pgSz w:w="11906" w:h="16838" w:code="9"/>
          <w:pgMar w:top="1559" w:right="567" w:bottom="1276" w:left="1701" w:header="851" w:footer="851" w:gutter="0"/>
          <w:cols w:space="708"/>
          <w:titlePg/>
        </w:sectPr>
      </w:pPr>
    </w:p>
    <w:p w:rsidR="00811A68" w:rsidRPr="00EB3CE9" w:rsidRDefault="00811A68" w:rsidP="00811A68">
      <w:pPr>
        <w:tabs>
          <w:tab w:val="num" w:pos="709"/>
        </w:tabs>
        <w:jc w:val="both"/>
        <w:rPr>
          <w:rFonts w:ascii="Verdana" w:hAnsi="Verdana" w:cs="Tahoma"/>
          <w:b/>
          <w:color w:val="FF0000"/>
          <w:sz w:val="8"/>
          <w:szCs w:val="8"/>
        </w:rPr>
      </w:pPr>
    </w:p>
    <w:p w:rsidR="00811A68" w:rsidRDefault="00811A68" w:rsidP="00811A68">
      <w:pPr>
        <w:ind w:left="426"/>
        <w:jc w:val="both"/>
        <w:rPr>
          <w:color w:val="000000" w:themeColor="text1"/>
        </w:rPr>
      </w:pPr>
      <w:r>
        <w:rPr>
          <w:rFonts w:ascii="Verdana" w:hAnsi="Verdana" w:cs="Tahoma"/>
          <w:b/>
          <w:color w:val="000000" w:themeColor="text1"/>
        </w:rPr>
        <w:t>Budowa</w:t>
      </w:r>
      <w:r w:rsidRPr="0045458A">
        <w:rPr>
          <w:rFonts w:ascii="Verdana" w:hAnsi="Verdana" w:cs="Tahoma"/>
          <w:b/>
          <w:color w:val="000000" w:themeColor="text1"/>
        </w:rPr>
        <w:t xml:space="preserve"> komory remontowej i magazynu części zamiennych systemów teleinformatycznych A-1</w:t>
      </w:r>
      <w:r w:rsidRPr="00132710">
        <w:rPr>
          <w:color w:val="000000" w:themeColor="text1"/>
        </w:rPr>
        <w:tab/>
      </w:r>
    </w:p>
    <w:p w:rsidR="00811A68" w:rsidRPr="00B120BE" w:rsidRDefault="00811A68" w:rsidP="00811A68">
      <w:pPr>
        <w:pStyle w:val="Tekstpodstawowy"/>
        <w:ind w:left="511" w:firstLine="283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Przedmiotem zadania „</w:t>
      </w:r>
      <w:r>
        <w:rPr>
          <w:rFonts w:ascii="Open Sans" w:hAnsi="Open Sans" w:cs="Open Sans"/>
          <w:iCs/>
          <w:color w:val="000000" w:themeColor="text1"/>
          <w:sz w:val="18"/>
          <w:szCs w:val="18"/>
        </w:rPr>
        <w:t>Budowa</w:t>
      </w: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 komory remontowej i magazynu części zamiennych systemów teleinformatycznych A-1” jest przygotowanie dokumentacji projektowej oraz dostosowanie komory do pełnienia funkcji magazynu części zamiennych systemów teleinformatycznych A-1 i stanowiska remontowego.</w:t>
      </w:r>
    </w:p>
    <w:p w:rsidR="00811A68" w:rsidRPr="00B120BE" w:rsidRDefault="00811A68" w:rsidP="00811A68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1" w:name="_Toc164408454"/>
      <w:r w:rsidRPr="00B120BE">
        <w:rPr>
          <w:rFonts w:ascii="Open Sans" w:hAnsi="Open Sans" w:cs="Open Sans"/>
          <w:b/>
          <w:color w:val="000000" w:themeColor="text1"/>
          <w:sz w:val="18"/>
          <w:szCs w:val="18"/>
        </w:rPr>
        <w:t>Dokumentacja</w:t>
      </w:r>
      <w:bookmarkEnd w:id="1"/>
      <w:r w:rsidRPr="00B120BE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</w:p>
    <w:p w:rsidR="00811A68" w:rsidRPr="00B120BE" w:rsidRDefault="00811A68" w:rsidP="00811A68">
      <w:pPr>
        <w:pStyle w:val="Tekstpodstawowy"/>
        <w:numPr>
          <w:ilvl w:val="0"/>
          <w:numId w:val="4"/>
        </w:numPr>
        <w:spacing w:after="0"/>
        <w:ind w:left="1134" w:hanging="425"/>
        <w:jc w:val="both"/>
        <w:outlineLvl w:val="0"/>
        <w:rPr>
          <w:rFonts w:ascii="Open Sans" w:hAnsi="Open Sans" w:cs="Open Sans"/>
          <w:b/>
          <w:sz w:val="18"/>
          <w:szCs w:val="18"/>
        </w:rPr>
      </w:pPr>
      <w:bookmarkStart w:id="2" w:name="_Toc126650384"/>
      <w:bookmarkStart w:id="3" w:name="_Toc84493105"/>
      <w:bookmarkStart w:id="4" w:name="_Toc65229630"/>
      <w:bookmarkStart w:id="5" w:name="_Toc164408455"/>
      <w:r w:rsidRPr="00B120BE">
        <w:rPr>
          <w:rFonts w:ascii="Open Sans" w:hAnsi="Open Sans" w:cs="Open Sans"/>
          <w:b/>
          <w:sz w:val="18"/>
          <w:szCs w:val="18"/>
        </w:rPr>
        <w:t>Zakres prac</w:t>
      </w:r>
      <w:bookmarkEnd w:id="2"/>
      <w:bookmarkEnd w:id="3"/>
      <w:bookmarkEnd w:id="4"/>
      <w:bookmarkEnd w:id="5"/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i zatwierdzenie projektu wykonawczego na zakres prac wyszczególnionych w rozdziale II we wszystkich wymaganych branżach, umożliwiający wykonanie zadania bez konieczności dodatkowych opracowań;</w:t>
      </w:r>
    </w:p>
    <w:p w:rsidR="00811A68" w:rsidRPr="00B120BE" w:rsidRDefault="00811A68" w:rsidP="00811A68">
      <w:pPr>
        <w:pStyle w:val="Tekstpodstawowy"/>
        <w:ind w:left="72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 Projekt wykonawczy powinien zawierać między innymi:</w:t>
      </w:r>
    </w:p>
    <w:p w:rsidR="00811A68" w:rsidRPr="00B120BE" w:rsidRDefault="00811A68" w:rsidP="00811A68">
      <w:pPr>
        <w:numPr>
          <w:ilvl w:val="2"/>
          <w:numId w:val="3"/>
        </w:numPr>
        <w:spacing w:after="0"/>
        <w:ind w:left="1418" w:hanging="283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zakres prac instalacyjnych i montażowych;</w:t>
      </w:r>
    </w:p>
    <w:p w:rsidR="00811A68" w:rsidRPr="00B120BE" w:rsidRDefault="00811A68" w:rsidP="00811A68">
      <w:pPr>
        <w:numPr>
          <w:ilvl w:val="2"/>
          <w:numId w:val="3"/>
        </w:numPr>
        <w:spacing w:after="0"/>
        <w:ind w:left="1418" w:hanging="283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uzyskane wymagane opinie i uzgodnienia z Zamawiającym;</w:t>
      </w:r>
    </w:p>
    <w:p w:rsidR="00811A68" w:rsidRPr="00B120BE" w:rsidRDefault="00811A68" w:rsidP="00811A68">
      <w:pPr>
        <w:numPr>
          <w:ilvl w:val="2"/>
          <w:numId w:val="3"/>
        </w:numPr>
        <w:spacing w:after="0"/>
        <w:ind w:left="1418" w:hanging="283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uzgodnienia przebiegów i szczegółów prowadzenia kabli oraz zabudowy rozdzielnic z inwestorem oraz właścicielami obiektów, na których będą odbywały się prace;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i zatwierdzenie technologii przeprowadzania prac wraz z wykazem osób wykonujących pracę i posiadanymi uprawnieniami; 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dokumentacji powykonawczej z zakresu wykonanych prac (obejmującą także konfigurację sprzętową i programową) i zatwierdzenie przez odpowiednie służby O/ZG Lubin.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 przypadku, kiedy projekt wykonawczy lub prace obejmują swym zakresem obszar zawarty w dokumentacjach podstawowych, Wykonawca zobowiązany jest do dostarczenia dodatków do dokumentacji podstawowych lub kart zmian.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Uzgodnienie z prowadzącym zadanie od strony Zamawiającego oraz z Administratorem Bezpieczeństwa Teleinformatycznego </w:t>
      </w:r>
      <w:r w:rsidRPr="00B120BE">
        <w:rPr>
          <w:rFonts w:ascii="Open Sans" w:hAnsi="Open Sans" w:cs="Open Sans"/>
          <w:color w:val="000000" w:themeColor="text1"/>
          <w:sz w:val="18"/>
          <w:szCs w:val="18"/>
        </w:rPr>
        <w:t xml:space="preserve">– </w:t>
      </w:r>
      <w:r w:rsidRPr="00B120BE">
        <w:rPr>
          <w:rFonts w:ascii="Open Sans" w:hAnsi="Open Sans" w:cs="Open Sans"/>
          <w:iCs/>
          <w:sz w:val="18"/>
          <w:szCs w:val="18"/>
        </w:rPr>
        <w:t>specjalistą ds. </w:t>
      </w:r>
      <w:proofErr w:type="spellStart"/>
      <w:r w:rsidRPr="00B120BE">
        <w:rPr>
          <w:rFonts w:ascii="Open Sans" w:hAnsi="Open Sans" w:cs="Open Sans"/>
          <w:iCs/>
          <w:sz w:val="18"/>
          <w:szCs w:val="18"/>
        </w:rPr>
        <w:t>Cyberbezpieczeństwa</w:t>
      </w:r>
      <w:proofErr w:type="spellEnd"/>
      <w:r w:rsidRPr="00B120BE">
        <w:rPr>
          <w:rFonts w:ascii="Open Sans" w:hAnsi="Open Sans" w:cs="Open Sans"/>
          <w:iCs/>
          <w:sz w:val="18"/>
          <w:szCs w:val="18"/>
        </w:rPr>
        <w:t xml:space="preserve"> Systemów Przemysłowych w O/ZG Lubin trybu opiniowania dokumentacji. W przypadku opiniowania pełnego należy: </w:t>
      </w:r>
    </w:p>
    <w:p w:rsidR="00811A68" w:rsidRPr="00B120BE" w:rsidRDefault="00811A68" w:rsidP="00811A68">
      <w:pPr>
        <w:numPr>
          <w:ilvl w:val="0"/>
          <w:numId w:val="5"/>
        </w:numPr>
        <w:spacing w:after="0"/>
        <w:ind w:left="1418" w:hanging="284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przed przystąpieniem do wykonania projektu, dokonać za pośrednictwem Zamawiającego wstępnych uzgodnień z Właścicielem Obszaru Informacyjnego właściwym dla przedmiotu realizacji, Oddziałem COPI oraz Wydziałem Bezpieczeństwa Informacji.</w:t>
      </w:r>
    </w:p>
    <w:p w:rsidR="00811A68" w:rsidRPr="00B120BE" w:rsidRDefault="00811A68" w:rsidP="00811A68">
      <w:pPr>
        <w:numPr>
          <w:ilvl w:val="0"/>
          <w:numId w:val="5"/>
        </w:numPr>
        <w:spacing w:after="0"/>
        <w:ind w:left="1418" w:hanging="284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uzgodnić i zaopiniować koncepcję i projekt wykonawczy za pośrednictwem Zamawiającego z Oddziałem COPI oraz Wydziałem Bezpieczeństwa Informacji. Uzgodnienie i zaopiniowanie koncepcji oraz projektu wykonawczego należy uzyskać w terminie przynajmniej 15 dni przed przedłożeniem dokumentacji wykonawczej do zatwierdzenia przez Kierownika Ruchu Zakładu Górniczego O/ZG Lubin.</w:t>
      </w:r>
    </w:p>
    <w:p w:rsidR="00811A68" w:rsidRPr="00B120BE" w:rsidRDefault="00811A68" w:rsidP="00811A68">
      <w:pPr>
        <w:pStyle w:val="Tekstpodstawowy"/>
        <w:numPr>
          <w:ilvl w:val="0"/>
          <w:numId w:val="4"/>
        </w:numPr>
        <w:spacing w:after="0"/>
        <w:ind w:left="1134" w:hanging="425"/>
        <w:jc w:val="both"/>
        <w:outlineLvl w:val="0"/>
        <w:rPr>
          <w:rFonts w:ascii="Open Sans" w:hAnsi="Open Sans" w:cs="Open Sans"/>
          <w:b/>
          <w:sz w:val="18"/>
          <w:szCs w:val="18"/>
        </w:rPr>
      </w:pPr>
      <w:bookmarkStart w:id="6" w:name="_Toc126650385"/>
      <w:bookmarkStart w:id="7" w:name="_Toc84493106"/>
      <w:bookmarkStart w:id="8" w:name="_Toc65229631"/>
      <w:bookmarkStart w:id="9" w:name="_Toc164408456"/>
      <w:r w:rsidRPr="00B120BE">
        <w:rPr>
          <w:rFonts w:ascii="Open Sans" w:hAnsi="Open Sans" w:cs="Open Sans"/>
          <w:b/>
          <w:sz w:val="18"/>
          <w:szCs w:val="18"/>
        </w:rPr>
        <w:t>Wymagania</w:t>
      </w:r>
      <w:bookmarkEnd w:id="6"/>
      <w:bookmarkEnd w:id="7"/>
      <w:bookmarkEnd w:id="8"/>
      <w:bookmarkEnd w:id="9"/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Opracowane dokumentacje powinny spełniać wymagania: </w:t>
      </w:r>
    </w:p>
    <w:p w:rsidR="00811A68" w:rsidRPr="00B120BE" w:rsidRDefault="00811A68" w:rsidP="00811A68">
      <w:pPr>
        <w:numPr>
          <w:ilvl w:val="0"/>
          <w:numId w:val="6"/>
        </w:numPr>
        <w:spacing w:after="0"/>
        <w:ind w:left="1418" w:hanging="284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>Rozporządzenia Ministra Energii z dnia 23 listopada 2016 r. w sprawie szczegółowych wymagań dotyczących prowadzenia ruchu podziemnych zakładów górniczych;</w:t>
      </w:r>
    </w:p>
    <w:p w:rsidR="00811A68" w:rsidRPr="00B120BE" w:rsidRDefault="00811A68" w:rsidP="00811A68">
      <w:pPr>
        <w:numPr>
          <w:ilvl w:val="0"/>
          <w:numId w:val="6"/>
        </w:numPr>
        <w:spacing w:after="0"/>
        <w:ind w:left="1418" w:hanging="284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>Rozporządzenia Ministra Rozwoju z dnia 2 czerwca 2016 r. w sprawie wymagań dla sprzętu elektrycznego (Dz.U. 2016 poz. 806);</w:t>
      </w:r>
    </w:p>
    <w:p w:rsidR="00811A68" w:rsidRPr="00B120BE" w:rsidRDefault="00811A68" w:rsidP="00811A68">
      <w:pPr>
        <w:numPr>
          <w:ilvl w:val="0"/>
          <w:numId w:val="6"/>
        </w:numPr>
        <w:spacing w:after="0"/>
        <w:ind w:left="1418" w:hanging="284"/>
        <w:jc w:val="both"/>
        <w:rPr>
          <w:rFonts w:ascii="Open Sans" w:hAnsi="Open Sans" w:cs="Open Sans"/>
          <w:iC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Ustawy o krajowym systemie </w:t>
      </w:r>
      <w:proofErr w:type="spellStart"/>
      <w:r w:rsidRPr="00B120BE">
        <w:rPr>
          <w:rFonts w:ascii="Open Sans" w:hAnsi="Open Sans" w:cs="Open Sans"/>
          <w:iCs/>
          <w:sz w:val="18"/>
          <w:szCs w:val="18"/>
        </w:rPr>
        <w:t>cyberbezpieczeństwa</w:t>
      </w:r>
      <w:proofErr w:type="spellEnd"/>
      <w:r w:rsidRPr="00B120BE">
        <w:rPr>
          <w:rFonts w:ascii="Open Sans" w:hAnsi="Open Sans" w:cs="Open Sans"/>
          <w:iCs/>
          <w:sz w:val="18"/>
          <w:szCs w:val="18"/>
        </w:rPr>
        <w:t xml:space="preserve"> z dnia 5 lipca 2018r (Dz.U. 2018 poz.1560) oraz wewnętrznego normatywu obowiązującego w KGHM Polska Miedź S.A.pn. „Wytyczne budowy systemów przemysłowych w KGHM zawierających sieci teleinformatyczne i radiowe, sterowniki, stacje oraz serwery z oprogramowaniem systemowym” – którego wyciąg zostanie przekazany przez Departament / Wydział Zakupów na etapie postępowania po złożeniu oświadczenia o zachowaniu poufności wraz z „Zaleceniami technicznymi dot. wykonania okablowania”. Wykonawca zobowiązany jest wykonać przedmiot umowy tak, aby dopełnić wszystkie wymagania </w:t>
      </w:r>
      <w:r w:rsidRPr="00B120BE">
        <w:rPr>
          <w:rFonts w:ascii="Open Sans" w:hAnsi="Open Sans" w:cs="Open Sans"/>
          <w:iCs/>
          <w:sz w:val="18"/>
          <w:szCs w:val="18"/>
        </w:rPr>
        <w:lastRenderedPageBreak/>
        <w:t>wynikające z powyższych regulacji. Konieczność taka uwarunkowana jest zakresem i sposobem realizacji prac określonym dla tych obszarów.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bookmarkStart w:id="10" w:name="_Hlk158978788"/>
      <w:r w:rsidRPr="00B120BE">
        <w:rPr>
          <w:rFonts w:ascii="Open Sans" w:hAnsi="Open Sans" w:cs="Open Sans"/>
          <w:iCs/>
          <w:sz w:val="18"/>
          <w:szCs w:val="18"/>
        </w:rPr>
        <w:t xml:space="preserve">Całość dokumentacji technicznej musi być sporządzona w zgodności z wymaganiami obowiązujących przepisów w tym także przepisów wewnętrznych KGHM oraz wymaganiami Polskich Norm. </w:t>
      </w:r>
    </w:p>
    <w:p w:rsidR="00811A68" w:rsidRPr="00B120BE" w:rsidRDefault="00811A68" w:rsidP="00811A68">
      <w:pPr>
        <w:pStyle w:val="Tekstpodstawowy"/>
        <w:numPr>
          <w:ilvl w:val="0"/>
          <w:numId w:val="4"/>
        </w:numPr>
        <w:spacing w:after="0"/>
        <w:ind w:left="1134" w:hanging="425"/>
        <w:jc w:val="both"/>
        <w:outlineLvl w:val="0"/>
        <w:rPr>
          <w:rFonts w:ascii="Open Sans" w:hAnsi="Open Sans" w:cs="Open Sans"/>
          <w:b/>
          <w:caps/>
          <w:sz w:val="18"/>
          <w:szCs w:val="18"/>
        </w:rPr>
      </w:pPr>
      <w:bookmarkStart w:id="11" w:name="_Toc126650386"/>
      <w:bookmarkStart w:id="12" w:name="_Toc84493107"/>
      <w:bookmarkStart w:id="13" w:name="_Toc65229632"/>
      <w:bookmarkStart w:id="14" w:name="_Toc156472562"/>
      <w:bookmarkStart w:id="15" w:name="_Toc164408457"/>
      <w:bookmarkEnd w:id="10"/>
      <w:r w:rsidRPr="00B120BE">
        <w:rPr>
          <w:rFonts w:ascii="Open Sans" w:hAnsi="Open Sans" w:cs="Open Sans"/>
          <w:b/>
          <w:sz w:val="18"/>
          <w:szCs w:val="18"/>
        </w:rPr>
        <w:t>Sposób i forma wykonania dokumentacji</w:t>
      </w:r>
      <w:bookmarkEnd w:id="11"/>
      <w:bookmarkEnd w:id="12"/>
      <w:bookmarkEnd w:id="13"/>
      <w:bookmarkEnd w:id="14"/>
      <w:bookmarkEnd w:id="15"/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Dokumentacja powinna być przedłożona Zamawiającemu w wersji papierowej oraz w formie elektronicznej (zawierającej całość opracowanej dokumentacji - rysunki, opisy techniczne). Pliki dokumentacji sporządzone w formacie PDF powinny stanowić dokładny odpowiednik egzemplarzy dokumentacji papierowej.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Zamawiającemu powinna być przedłożona dokumentacja:</w:t>
      </w:r>
      <w:r w:rsidRPr="00B120BE">
        <w:rPr>
          <w:rFonts w:ascii="Open Sans" w:hAnsi="Open Sans" w:cs="Open Sans"/>
          <w:caps/>
          <w:noProof/>
          <w:sz w:val="18"/>
          <w:szCs w:val="18"/>
          <w:lang w:eastAsia="pl-PL"/>
        </w:rPr>
        <w:drawing>
          <wp:inline distT="0" distB="0" distL="0" distR="0" wp14:anchorId="44AC6E90" wp14:editId="261A589D">
            <wp:extent cx="10795" cy="10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68" w:rsidRPr="00B120BE" w:rsidRDefault="00811A68" w:rsidP="00811A68">
      <w:pPr>
        <w:ind w:left="1418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 xml:space="preserve">- do uzgodnień w ilości 2 </w:t>
      </w:r>
      <w:proofErr w:type="spellStart"/>
      <w:r w:rsidRPr="00B120BE">
        <w:rPr>
          <w:rFonts w:ascii="Open Sans" w:hAnsi="Open Sans" w:cs="Open Sans"/>
          <w:sz w:val="18"/>
          <w:szCs w:val="18"/>
        </w:rPr>
        <w:t>kpl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. w wersji papierowej oraz w wersji elektronicznej za pośrednictwem   </w:t>
      </w:r>
      <w:r w:rsidRPr="00B120BE">
        <w:rPr>
          <w:rFonts w:ascii="Open Sans" w:hAnsi="Open Sans" w:cs="Open Sans"/>
          <w:sz w:val="18"/>
          <w:szCs w:val="18"/>
        </w:rPr>
        <w:br/>
        <w:t xml:space="preserve">   usługi </w:t>
      </w:r>
      <w:proofErr w:type="spellStart"/>
      <w:r w:rsidRPr="00B120BE">
        <w:rPr>
          <w:rFonts w:ascii="Open Sans" w:hAnsi="Open Sans" w:cs="Open Sans"/>
          <w:sz w:val="18"/>
          <w:szCs w:val="18"/>
        </w:rPr>
        <w:t>multi-box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 udostępnionej przez Zamawiającego;</w:t>
      </w:r>
    </w:p>
    <w:p w:rsidR="00811A68" w:rsidRPr="00B120BE" w:rsidRDefault="00811A68" w:rsidP="00811A68">
      <w:pPr>
        <w:ind w:left="1418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 xml:space="preserve">- do zatwierdzenia część techniczna (w ilości 2 </w:t>
      </w:r>
      <w:proofErr w:type="spellStart"/>
      <w:r w:rsidRPr="00B120BE">
        <w:rPr>
          <w:rFonts w:ascii="Open Sans" w:hAnsi="Open Sans" w:cs="Open Sans"/>
          <w:sz w:val="18"/>
          <w:szCs w:val="18"/>
        </w:rPr>
        <w:t>kpl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. w wersji papierowej oraz w wersji </w:t>
      </w:r>
    </w:p>
    <w:p w:rsidR="00811A68" w:rsidRPr="00B120BE" w:rsidRDefault="00811A68" w:rsidP="00811A68">
      <w:pPr>
        <w:ind w:left="1418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 xml:space="preserve">  elektronicznej za pośrednictwem usługi </w:t>
      </w:r>
      <w:proofErr w:type="spellStart"/>
      <w:r w:rsidRPr="00B120BE">
        <w:rPr>
          <w:rFonts w:ascii="Open Sans" w:hAnsi="Open Sans" w:cs="Open Sans"/>
          <w:sz w:val="18"/>
          <w:szCs w:val="18"/>
        </w:rPr>
        <w:t>multi-box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 udostępnionej przez Zamawiającego); </w:t>
      </w:r>
    </w:p>
    <w:p w:rsidR="00811A68" w:rsidRPr="00B120BE" w:rsidRDefault="00811A68" w:rsidP="00811A68">
      <w:pPr>
        <w:ind w:left="1418"/>
        <w:jc w:val="both"/>
        <w:rPr>
          <w:rFonts w:ascii="Open Sans" w:hAnsi="Open Sans" w:cs="Open Sans"/>
          <w:sz w:val="18"/>
          <w:szCs w:val="18"/>
        </w:rPr>
      </w:pPr>
      <w:r w:rsidRPr="00B120BE">
        <w:rPr>
          <w:rFonts w:ascii="Open Sans" w:hAnsi="Open Sans" w:cs="Open Sans"/>
          <w:sz w:val="18"/>
          <w:szCs w:val="18"/>
        </w:rPr>
        <w:t xml:space="preserve">- powykonawcza w ilości 2 </w:t>
      </w:r>
      <w:proofErr w:type="spellStart"/>
      <w:r w:rsidRPr="00B120BE">
        <w:rPr>
          <w:rFonts w:ascii="Open Sans" w:hAnsi="Open Sans" w:cs="Open Sans"/>
          <w:sz w:val="18"/>
          <w:szCs w:val="18"/>
        </w:rPr>
        <w:t>kpl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. w wersji papierowej oraz w wersji elektronicznej i elektronicznej </w:t>
      </w:r>
      <w:r w:rsidRPr="00B120BE">
        <w:rPr>
          <w:rFonts w:ascii="Open Sans" w:hAnsi="Open Sans" w:cs="Open Sans"/>
          <w:sz w:val="18"/>
          <w:szCs w:val="18"/>
        </w:rPr>
        <w:br/>
        <w:t xml:space="preserve">   edytowalnej za pośrednictwem usługi </w:t>
      </w:r>
      <w:proofErr w:type="spellStart"/>
      <w:r w:rsidRPr="00B120BE">
        <w:rPr>
          <w:rFonts w:ascii="Open Sans" w:hAnsi="Open Sans" w:cs="Open Sans"/>
          <w:sz w:val="18"/>
          <w:szCs w:val="18"/>
        </w:rPr>
        <w:t>multi-box</w:t>
      </w:r>
      <w:proofErr w:type="spellEnd"/>
      <w:r w:rsidRPr="00B120BE">
        <w:rPr>
          <w:rFonts w:ascii="Open Sans" w:hAnsi="Open Sans" w:cs="Open Sans"/>
          <w:sz w:val="18"/>
          <w:szCs w:val="18"/>
        </w:rPr>
        <w:t xml:space="preserve"> udostępnionej przez Zamawiającego;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 przypadku wystąpienia wad (błędów) w dokumentacji, Projektant zobowiązany jest do ich usunięcia </w:t>
      </w:r>
      <w:r w:rsidRPr="00B120BE">
        <w:rPr>
          <w:rFonts w:ascii="Open Sans" w:hAnsi="Open Sans" w:cs="Open Sans"/>
          <w:iCs/>
          <w:sz w:val="18"/>
          <w:szCs w:val="18"/>
        </w:rPr>
        <w:br/>
        <w:t>w terminie 7 dni od przesłania informacji o wadach przez Zamawiającego.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Po każdym usunięciu wad dokumentacji Projektant dostarczy 2 nowe egzemplarze w wersji papierowej oraz w wersji elektronicznej, za pośrednictwem usługi </w:t>
      </w:r>
      <w:proofErr w:type="spellStart"/>
      <w:r w:rsidRPr="00B120BE">
        <w:rPr>
          <w:rFonts w:ascii="Open Sans" w:hAnsi="Open Sans" w:cs="Open Sans"/>
          <w:iCs/>
          <w:sz w:val="18"/>
          <w:szCs w:val="18"/>
        </w:rPr>
        <w:t>multi-box</w:t>
      </w:r>
      <w:proofErr w:type="spellEnd"/>
      <w:r w:rsidRPr="00B120BE">
        <w:rPr>
          <w:rFonts w:ascii="Open Sans" w:hAnsi="Open Sans" w:cs="Open Sans"/>
          <w:iCs/>
          <w:sz w:val="18"/>
          <w:szCs w:val="18"/>
        </w:rPr>
        <w:t xml:space="preserve"> udostępnionej przez Zamawiającego, do ponownego uzgodnienia.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Zamawiający nie jest zobowiązany do odsyłania dokumentacji przeznaczonej do poprawy </w:t>
      </w:r>
      <w:r w:rsidRPr="00B120BE">
        <w:rPr>
          <w:rFonts w:ascii="Open Sans" w:hAnsi="Open Sans" w:cs="Open Sans"/>
          <w:iCs/>
          <w:sz w:val="18"/>
          <w:szCs w:val="18"/>
        </w:rPr>
        <w:br/>
        <w:t>ani też do samodzielnej wymiany wadliwych fragmentów dokumentacji na poprawione, przysłane przez Wykonawcę.</w:t>
      </w:r>
    </w:p>
    <w:p w:rsidR="00811A68" w:rsidRPr="00B120BE" w:rsidRDefault="00811A68" w:rsidP="00811A68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Wykonawca projektu przedstawi do odbioru końcowego kompletną dokumentację, uzgodnioną ze wszystkimi wymaganymi stronami i zatwierdzoną przez Kierownika Ruchu Zakładu Górniczego O/ZG Lubin.</w:t>
      </w:r>
    </w:p>
    <w:p w:rsidR="00811A68" w:rsidRPr="00B120BE" w:rsidRDefault="00811A68" w:rsidP="00811A68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="Open Sans" w:hAnsi="Open Sans" w:cs="Open Sans"/>
          <w:b/>
          <w:color w:val="FF0000"/>
          <w:sz w:val="18"/>
          <w:szCs w:val="18"/>
        </w:rPr>
      </w:pPr>
      <w:bookmarkStart w:id="16" w:name="_Toc164408458"/>
      <w:r>
        <w:rPr>
          <w:rFonts w:ascii="Open Sans" w:hAnsi="Open Sans" w:cs="Open Sans"/>
          <w:b/>
          <w:sz w:val="18"/>
          <w:szCs w:val="18"/>
        </w:rPr>
        <w:t>Budowa</w:t>
      </w:r>
      <w:r w:rsidRPr="00B120BE">
        <w:rPr>
          <w:rFonts w:ascii="Open Sans" w:hAnsi="Open Sans" w:cs="Open Sans"/>
          <w:b/>
          <w:sz w:val="18"/>
          <w:szCs w:val="18"/>
        </w:rPr>
        <w:t xml:space="preserve"> komory remontowej i magazynu części zamiennych systemów teleinformatycznych A-1</w:t>
      </w:r>
      <w:bookmarkStart w:id="17" w:name="_Toc260893056"/>
      <w:bookmarkStart w:id="18" w:name="_Toc318436920"/>
      <w:bookmarkStart w:id="19" w:name="_Toc319920771"/>
      <w:bookmarkStart w:id="20" w:name="_Toc447187144"/>
      <w:bookmarkEnd w:id="16"/>
    </w:p>
    <w:p w:rsidR="00811A68" w:rsidRPr="00B120BE" w:rsidRDefault="00811A68" w:rsidP="00811A68">
      <w:pPr>
        <w:pStyle w:val="Tekstpodstawowy"/>
        <w:ind w:left="1080"/>
        <w:jc w:val="both"/>
        <w:outlineLvl w:val="0"/>
        <w:rPr>
          <w:rFonts w:ascii="Open Sans" w:hAnsi="Open Sans" w:cs="Open Sans"/>
          <w:b/>
          <w:color w:val="FF0000"/>
          <w:sz w:val="18"/>
          <w:szCs w:val="18"/>
        </w:rPr>
      </w:pPr>
    </w:p>
    <w:p w:rsidR="00811A68" w:rsidRPr="00B120BE" w:rsidRDefault="00811A68" w:rsidP="00811A68">
      <w:pPr>
        <w:pStyle w:val="Tekstpodstawowy"/>
        <w:numPr>
          <w:ilvl w:val="0"/>
          <w:numId w:val="2"/>
        </w:numPr>
        <w:spacing w:after="0"/>
        <w:ind w:left="1134" w:hanging="425"/>
        <w:outlineLvl w:val="0"/>
        <w:rPr>
          <w:rFonts w:ascii="Open Sans" w:hAnsi="Open Sans" w:cs="Open Sans"/>
          <w:b/>
          <w:iCs/>
          <w:caps/>
          <w:sz w:val="18"/>
          <w:szCs w:val="18"/>
        </w:rPr>
      </w:pPr>
      <w:bookmarkStart w:id="21" w:name="_Toc164408459"/>
      <w:r>
        <w:rPr>
          <w:rFonts w:ascii="Open Sans" w:hAnsi="Open Sans" w:cs="Open Sans"/>
          <w:b/>
          <w:sz w:val="18"/>
          <w:szCs w:val="18"/>
        </w:rPr>
        <w:t>BUDOWA</w:t>
      </w:r>
      <w:r w:rsidRPr="00B120BE">
        <w:rPr>
          <w:rFonts w:ascii="Open Sans" w:hAnsi="Open Sans" w:cs="Open Sans"/>
          <w:b/>
          <w:sz w:val="18"/>
          <w:szCs w:val="18"/>
        </w:rPr>
        <w:t xml:space="preserve"> KOMORY DLA MAGAZYNU CZĘŚĆI ZAMIENNYCH I KOMORY REMONTOWEJ</w:t>
      </w:r>
      <w:bookmarkEnd w:id="21"/>
    </w:p>
    <w:p w:rsidR="00811A68" w:rsidRPr="00B120BE" w:rsidRDefault="00811A68" w:rsidP="00811A68">
      <w:pPr>
        <w:pStyle w:val="Tekstpodstawowy"/>
        <w:numPr>
          <w:ilvl w:val="1"/>
          <w:numId w:val="2"/>
        </w:numPr>
        <w:spacing w:after="0"/>
        <w:ind w:left="1066" w:hanging="357"/>
        <w:jc w:val="both"/>
        <w:rPr>
          <w:rFonts w:ascii="Open Sans" w:hAnsi="Open Sans" w:cs="Open Sans"/>
          <w:b/>
          <w:iCs/>
          <w:caps/>
          <w:sz w:val="18"/>
          <w:szCs w:val="18"/>
        </w:rPr>
      </w:pPr>
      <w:r w:rsidRPr="00B120BE">
        <w:rPr>
          <w:rFonts w:ascii="Open Sans" w:hAnsi="Open Sans" w:cs="Open Sans"/>
          <w:b/>
          <w:iCs/>
          <w:sz w:val="18"/>
          <w:szCs w:val="18"/>
        </w:rPr>
        <w:t>Wydzielenie pomieszczeń</w:t>
      </w:r>
    </w:p>
    <w:p w:rsidR="00811A68" w:rsidRPr="00B120BE" w:rsidRDefault="00811A68" w:rsidP="00811A68">
      <w:pPr>
        <w:pStyle w:val="Tekstpodstawowy"/>
        <w:ind w:left="1077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Wymiary orientacyjne pomieszczeń (pomiar z natury):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Wjazd i garaż: szerokość 7m, długość 27m ( w tym garaż 18m), wysokość: 3,3m.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Pomieszczenie główne: szerokość 8m, długość 25m, wysokość 3,8m.</w:t>
      </w:r>
    </w:p>
    <w:p w:rsidR="00811A68" w:rsidRPr="00B120BE" w:rsidRDefault="00811A68" w:rsidP="00811A68">
      <w:pPr>
        <w:pStyle w:val="Tekstpodstawowy"/>
        <w:ind w:left="216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Wydzielenie z pomieszczenia głównego czterech pomieszczeń o wymiarach wewnętrznych około 4m x 5m.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Wnęka nr 1 (magazyn części zamiennych): szerokość 8m, długość 9m, wysokość 3,3m.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Wnęka nr 2 (stanowisko remontowe): szerokość 8m, długość 5m, wysokość 3,8m.</w:t>
      </w:r>
    </w:p>
    <w:p w:rsidR="00811A68" w:rsidRPr="00B120BE" w:rsidRDefault="00811A68" w:rsidP="00811A68">
      <w:pPr>
        <w:pStyle w:val="Tekstpodstawowy"/>
        <w:numPr>
          <w:ilvl w:val="1"/>
          <w:numId w:val="2"/>
        </w:numPr>
        <w:spacing w:after="0"/>
        <w:ind w:left="1066" w:hanging="357"/>
        <w:jc w:val="both"/>
        <w:rPr>
          <w:rFonts w:ascii="Open Sans" w:hAnsi="Open Sans" w:cs="Open Sans"/>
          <w:b/>
          <w:iCs/>
          <w:caps/>
          <w:sz w:val="18"/>
          <w:szCs w:val="18"/>
        </w:rPr>
      </w:pPr>
      <w:r w:rsidRPr="00B120BE">
        <w:rPr>
          <w:rFonts w:ascii="Open Sans" w:hAnsi="Open Sans" w:cs="Open Sans"/>
          <w:b/>
          <w:iCs/>
          <w:sz w:val="18"/>
          <w:szCs w:val="18"/>
        </w:rPr>
        <w:t>Prace budowlane</w:t>
      </w:r>
    </w:p>
    <w:p w:rsidR="00811A68" w:rsidRPr="00B120BE" w:rsidRDefault="00811A68" w:rsidP="00811A68">
      <w:pPr>
        <w:pStyle w:val="Tekstpodstawowy"/>
        <w:ind w:left="1066"/>
        <w:jc w:val="both"/>
        <w:rPr>
          <w:rFonts w:ascii="Open Sans" w:hAnsi="Open Sans" w:cs="Open Sans"/>
          <w:bCs/>
          <w:iCs/>
          <w:caps/>
          <w:sz w:val="18"/>
          <w:szCs w:val="18"/>
        </w:rPr>
      </w:pPr>
      <w:r w:rsidRPr="00B120BE">
        <w:rPr>
          <w:rFonts w:ascii="Open Sans" w:hAnsi="Open Sans" w:cs="Open Sans"/>
          <w:bCs/>
          <w:iCs/>
          <w:sz w:val="18"/>
          <w:szCs w:val="18"/>
        </w:rPr>
        <w:lastRenderedPageBreak/>
        <w:t xml:space="preserve">Prace przygotowawcze w zakresie zerwania istniejących murków betonowych i wewnętrznych konstrukcji stalowych oraz obudowa </w:t>
      </w:r>
      <w:proofErr w:type="spellStart"/>
      <w:r w:rsidRPr="00B120BE">
        <w:rPr>
          <w:rFonts w:ascii="Open Sans" w:hAnsi="Open Sans" w:cs="Open Sans"/>
          <w:bCs/>
          <w:iCs/>
          <w:sz w:val="18"/>
          <w:szCs w:val="18"/>
        </w:rPr>
        <w:t>kotwiowa</w:t>
      </w:r>
      <w:proofErr w:type="spellEnd"/>
      <w:r w:rsidRPr="00B120BE">
        <w:rPr>
          <w:rFonts w:ascii="Open Sans" w:hAnsi="Open Sans" w:cs="Open Sans"/>
          <w:bCs/>
          <w:iCs/>
          <w:sz w:val="18"/>
          <w:szCs w:val="18"/>
        </w:rPr>
        <w:t xml:space="preserve"> stropu zostaną zrealizowane przez Zamawiającego.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Demontaż istniejącej bramy wjazdowej.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nowej bramy wjazdowej pełnej i furtki o szerokości min. 100 cm. Furtka zamocowana na minimum trzech zawiasach, zamykana na zamek systemowy </w:t>
      </w:r>
      <w:r w:rsidRPr="00B120BE">
        <w:rPr>
          <w:rFonts w:ascii="Open Sans" w:hAnsi="Open Sans" w:cs="Open Sans"/>
          <w:iCs/>
          <w:sz w:val="18"/>
          <w:szCs w:val="18"/>
        </w:rPr>
        <w:br/>
        <w:t xml:space="preserve">z mechanizmem zabezpieczającym. Brama zamykana na kłódkę systemową z mechanizmem zabezpieczającym. W dostarczanych kluczach należy skonfigurować poziomy dostępu w uzgodnieniu z dozorem oddziału A-1.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bramy przesuwnej podwieszanej lub składanej na zawiasach (przy wnęce nr 1). Wymiary : szerokość około 7m, wysokość 3,3m  z furtką (o szerokości min. 100 cm). Furtka zamocowana na minimum trzech zawiasach, zamykana na zamek systemowy z mechanizmem zabezpieczającym. Brama zamykana na kłódkę systemową z mechanizmem zabezpieczającym. W dostarczanych kluczach należy skonfigurować poziomy dostępu w uzgodnieniu z dozorem oddziału A-1.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Wybiałkowanie stropu na całości komory.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Zabezpieczenie stropu siatką górniczą SGG-200 (lub równoważną). Siatka musi zachodzić na ociosy co najmniej 1m.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podłoża betonowego (wylewka o grubości min. 20cm ze zbrojeniem siatką) </w:t>
      </w:r>
      <w:r w:rsidRPr="00B120BE">
        <w:rPr>
          <w:rFonts w:ascii="Open Sans" w:hAnsi="Open Sans" w:cs="Open Sans"/>
          <w:iCs/>
          <w:sz w:val="18"/>
          <w:szCs w:val="18"/>
        </w:rPr>
        <w:br/>
        <w:t>we wszystkich pomieszczeniach.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Budowa ścian z bloczków betonowych do wysokości 3m we wszystkich pomieszczeniach;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Zabudowa w pomieszczeniu głównym od strony garażu pełnych, stalowych drzwi przemysłowych o szerokości min. 100cm, zabezpieczonych antykorozyjnie, zamocowanych na minimum trzech zawiasach, zamykanych na zamek systemowy z mechanizmem zabezpieczającym. W dostarczanych kluczach należy skonfigurować poziomy dostępu w uzgodnieniu z dozorem oddziału A-1.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 czterech pomieszczeniach o wymiarach wewnętrznych około 4m x 5m wydzielonych </w:t>
      </w:r>
      <w:r w:rsidRPr="00B120BE">
        <w:rPr>
          <w:rFonts w:ascii="Open Sans" w:hAnsi="Open Sans" w:cs="Open Sans"/>
          <w:iCs/>
          <w:sz w:val="18"/>
          <w:szCs w:val="18"/>
        </w:rPr>
        <w:br/>
        <w:t>z pomieszczenia głównego wykonać ścianki działowe pełne z bloczków betonowych do wysokości 2,5m, powyżej wykonać zabudowę ażurową. Do każdego pomieszczenia zabudować drzwi przemysłowe stalowe pełne o szerokości 100cm zabezpieczone antykorozyjnie, zamocowane na minimum trzech zawiasach, zamykane na zamki systemowe z mechanizmem zabezpieczającym (łącznie 4szt.). W dostarczanych kluczach należy skonfigurować poziomy dostępu w uzgodnieniu z dozorem oddziału A-1.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Zasypanie wolnej przestrzeni między ścianami z bloczków a ociosem gruzem i zalanie mleczkiem cementowym;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Wykończenie wszystkich ścian wewnątrz komory tynkiem zacieranym na gładko;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Wybiałkowanie wszystkich ścian.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otworów wentylacyjnych około 0,5m x 1,5m z regulowanym (za pomocą zasuw) dostępem powietrza zabezpieczonych kratką wentylacyjną z filtrami przeciwpyłowymi </w:t>
      </w:r>
      <w:r w:rsidRPr="00B120BE">
        <w:rPr>
          <w:rFonts w:ascii="Open Sans" w:hAnsi="Open Sans" w:cs="Open Sans"/>
          <w:iCs/>
          <w:sz w:val="18"/>
          <w:szCs w:val="18"/>
        </w:rPr>
        <w:br/>
        <w:t>z dwóch stron pomieszczenia głównego;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otworów wentylacyjnych około 0,5m x 1,5m z regulowanym (za pomocą zasuw) dostępem powietrza zabezpieczonych kratką wentylacyjną z filtrami przeciwpyłowymi we wnęce nr 2 ( stanowisko remontowe).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Wykonanie przepustów kablowych w pomieszczeniu głównym (zaczynając od strony garażu poprzez poszczególne ścianki działowe pomieszczeń wraz ze </w:t>
      </w:r>
      <w:r w:rsidRPr="00B120BE">
        <w:rPr>
          <w:rFonts w:ascii="Open Sans" w:hAnsi="Open Sans" w:cs="Open Sans"/>
          <w:iCs/>
          <w:sz w:val="18"/>
          <w:szCs w:val="18"/>
        </w:rPr>
        <w:lastRenderedPageBreak/>
        <w:t xml:space="preserve">ścianką od strony wnęki nr 2) w rurach stalowych uszczelnionych materiałem niepalnym na obu końcach (piasek, zaprawa, uszczelniacz typu CP-636 firmy </w:t>
      </w:r>
      <w:proofErr w:type="spellStart"/>
      <w:r w:rsidRPr="00B120BE">
        <w:rPr>
          <w:rFonts w:ascii="Open Sans" w:hAnsi="Open Sans" w:cs="Open Sans"/>
          <w:iCs/>
          <w:sz w:val="18"/>
          <w:szCs w:val="18"/>
        </w:rPr>
        <w:t>Hilti</w:t>
      </w:r>
      <w:proofErr w:type="spellEnd"/>
      <w:r w:rsidRPr="00B120BE">
        <w:rPr>
          <w:rFonts w:ascii="Open Sans" w:hAnsi="Open Sans" w:cs="Open Sans"/>
          <w:iCs/>
          <w:sz w:val="18"/>
          <w:szCs w:val="18"/>
        </w:rPr>
        <w:t>). Przepusty kablowe w ilości co najmniej 4 szt. należy zabudować przy stropie od strony ściany zewnętrznej z przeznaczeniem dla przewodów teleinformatycznych, telekomunikacyjnych oraz przewodów elektroenergetycznych.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Budowa kanałów kablowych wraz z drabinkami szerokości min. 400mm we wszystkich pomieszczeniach wydzielonych z pomieszczenia głównego.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Budowa tras kablowych dla przewodów elektroenergetycznych w korytkach zamykanych o wymiarach minimum 100mm x 50mm. 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Instalacja trasy kablowej na uchwytach sześciozaczepowych (montowanych co 1,5m) wzdłuż  garażu ( z przepustem w bramie wjazdowej) do wyjazdu z komory.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Przeniesienie istniejącej instalacji bieżącej wody (wraz z odprowadzeniem ścieków) oraz zabudowa części sanitarnej i socjalnej ( m.in. umywalka z baterią) w pomieszczeniu przed wejściem głównym.</w:t>
      </w:r>
    </w:p>
    <w:p w:rsidR="00811A68" w:rsidRPr="00B120BE" w:rsidRDefault="00811A68" w:rsidP="00811A68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Open Sans" w:hAnsi="Open Sans" w:cs="Open Sans"/>
          <w:b/>
          <w:iCs/>
          <w:caps/>
          <w:sz w:val="18"/>
          <w:szCs w:val="18"/>
        </w:rPr>
      </w:pPr>
      <w:r w:rsidRPr="00B120BE">
        <w:rPr>
          <w:rFonts w:ascii="Open Sans" w:hAnsi="Open Sans" w:cs="Open Sans"/>
          <w:b/>
          <w:iCs/>
          <w:sz w:val="18"/>
          <w:szCs w:val="18"/>
        </w:rPr>
        <w:t>Zakres prac elektrycznych (modyfikacja istniejącej instalacji):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Demontaż istniejącej instalacji elektrycznej oświetlenia.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nowej instalacji SUPO (z bednarki ocynkowanej) i podłączenie części przewodzących wszystkich rozdzielnic i urządzeń do SUPO (instalacja bednarki na całej trasie kablowej).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konstrukcji pod rozdzielnice nn. z profilów montażowych min. 40/40 mm.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Zabezpieczenie przeciwkorozyjne wszystkich konstrukcji stalowych. 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Instalacja i podłączenie rozdzielnicy przelotowo-rozgałęźnej 500V 2x63A + 6x32A (lokalizacja przed bramą wjazdową na komorę).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Zabudowa i podłączenie zasilaczy elektronarzędzi w pomieszczeniu magazynu części zamiennych ( wnęka nr 1) i pomieszczeniu komory remontowej (wnęka nr 2). Zasilacz elektronarzędzi jednofazowy 3,2kVA lub równoważny – 2 szt.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Instalacja zespołu transformatorowego oświetleniowego 3x230V z odczepami regulacyjnymi napięcia o mocy 10kVA ( 6 odpływów) – 1 szt.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Zabudowa i podłączenie:</w:t>
      </w:r>
    </w:p>
    <w:p w:rsidR="00811A68" w:rsidRPr="00B120BE" w:rsidRDefault="00811A68" w:rsidP="00811A68">
      <w:pPr>
        <w:pStyle w:val="Tekstpodstawowy"/>
        <w:ind w:left="216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- rozdzielnic MRO-3, 3x230V (3 odpływowych) – 4 szt.</w:t>
      </w:r>
    </w:p>
    <w:p w:rsidR="00811A68" w:rsidRPr="00B120BE" w:rsidRDefault="00811A68" w:rsidP="00811A68">
      <w:pPr>
        <w:pStyle w:val="Tekstpodstawowy"/>
        <w:ind w:left="216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- rozdzielnic MRO-3, 3x230V (3 odpływowych w tym jeden w układzie schodowym) – 2 szt.</w:t>
      </w:r>
    </w:p>
    <w:p w:rsidR="00811A68" w:rsidRPr="00B120BE" w:rsidRDefault="00811A68" w:rsidP="00811A68">
      <w:pPr>
        <w:pStyle w:val="Tekstpodstawowy"/>
        <w:numPr>
          <w:ilvl w:val="3"/>
          <w:numId w:val="2"/>
        </w:numPr>
        <w:spacing w:after="0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Wykonanie instalacji oświetleniowej i zabudowa lamp LED zgodnych z typem opraw stosowanych w podziemnych wyrobiskach górniczych O/ZG Lubin oraz zabudowa  lampy informacyjnej nad wejściem do komory.</w:t>
      </w:r>
    </w:p>
    <w:p w:rsidR="00811A68" w:rsidRPr="00B120BE" w:rsidRDefault="00811A68" w:rsidP="00811A68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Open Sans" w:hAnsi="Open Sans" w:cs="Open Sans"/>
          <w:b/>
          <w:iCs/>
          <w:caps/>
          <w:sz w:val="18"/>
          <w:szCs w:val="18"/>
        </w:rPr>
      </w:pPr>
      <w:r w:rsidRPr="00B120BE">
        <w:rPr>
          <w:rFonts w:ascii="Open Sans" w:hAnsi="Open Sans" w:cs="Open Sans"/>
          <w:b/>
          <w:iCs/>
          <w:sz w:val="18"/>
          <w:szCs w:val="18"/>
        </w:rPr>
        <w:t>Szacunkowe zestawienie materiałów</w:t>
      </w:r>
    </w:p>
    <w:p w:rsidR="00811A68" w:rsidRPr="00B120BE" w:rsidRDefault="00811A68" w:rsidP="00811A68">
      <w:pPr>
        <w:pStyle w:val="Tekstpodstawowy"/>
        <w:ind w:left="1134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>Zestawienie zawiera szacunkowy wykaz podstawowych materiałów poza budowlanych niezbędnych do realizacji zadania. Wszystkie ilości wymienionych materiałów są podane szacunkowo. Dokładna ilość powinna być przedstawiona w projekcie wykonawczym.</w:t>
      </w:r>
    </w:p>
    <w:p w:rsidR="00811A68" w:rsidRPr="00B120BE" w:rsidRDefault="00811A68" w:rsidP="00811A68">
      <w:pPr>
        <w:pStyle w:val="Tekstpodstawowy"/>
        <w:ind w:left="1134"/>
        <w:jc w:val="both"/>
        <w:rPr>
          <w:rFonts w:ascii="Open Sans" w:hAnsi="Open Sans" w:cs="Open Sans"/>
          <w:iCs/>
          <w:caps/>
          <w:sz w:val="18"/>
          <w:szCs w:val="18"/>
        </w:rPr>
      </w:pPr>
      <w:r w:rsidRPr="00B120BE">
        <w:rPr>
          <w:rFonts w:ascii="Open Sans" w:hAnsi="Open Sans" w:cs="Open Sans"/>
          <w:iCs/>
          <w:sz w:val="18"/>
          <w:szCs w:val="18"/>
        </w:rPr>
        <w:t xml:space="preserve">Zastosowanie urządzeń o gorszych parametrach jest niedopuszczalne. Zastąpienie urządzeń o parametrach równoważnych lub lepszych, wymaga uzgodnienia z Zamawiającym. Materiały, których nie wymieniono w wykazie i będą niezbędne do wykonania przedmiotowego zadania dostarcza Wykonawca zadania.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94"/>
        <w:gridCol w:w="4305"/>
        <w:gridCol w:w="1633"/>
        <w:gridCol w:w="1921"/>
      </w:tblGrid>
      <w:tr w:rsidR="00811A68" w:rsidRPr="00B120BE" w:rsidTr="00592062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Lp.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Opis materiału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Ilość</w:t>
            </w:r>
          </w:p>
        </w:tc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2" w:name="_Toc41078956"/>
            <w:bookmarkStart w:id="23" w:name="_Toc41393103"/>
            <w:bookmarkStart w:id="24" w:name="_Toc41429797"/>
            <w:bookmarkStart w:id="25" w:name="_Toc41458169"/>
            <w:bookmarkStart w:id="26" w:name="_Toc164408460"/>
            <w:r w:rsidRPr="001606E4">
              <w:rPr>
                <w:rFonts w:ascii="Open Sans" w:hAnsi="Open Sans" w:cs="Open Sans"/>
                <w:iCs/>
                <w:sz w:val="18"/>
                <w:szCs w:val="18"/>
              </w:rPr>
              <w:t>Pozycja</w:t>
            </w:r>
            <w:r w:rsidRPr="001606E4">
              <w:rPr>
                <w:rFonts w:ascii="Open Sans" w:hAnsi="Open Sans" w:cs="Open Sans"/>
                <w:iCs/>
                <w:sz w:val="18"/>
                <w:szCs w:val="18"/>
              </w:rPr>
              <w:br/>
              <w:t>w specyfikacji urządzeń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1.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Zestaw zasilacza elektronarzędzi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2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lastRenderedPageBreak/>
              <w:t>2.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Zespół transformatorowy oświetleniowy 3x230V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1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3.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Zestaw przelotowo-rozdzielczy 500V 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1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4.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Rozdzielnica oświetleniowa MRO-3 3x230V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6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5.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Oświetlenie typu LED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34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758" w:type="dxa"/>
            <w:vAlign w:val="center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Zamki systemowe z mechanizmem zabezpieczającym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Zgodnie z projektem wykonawczym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11A68" w:rsidRPr="00B120BE" w:rsidTr="00592062">
        <w:tc>
          <w:tcPr>
            <w:tcW w:w="466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758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 xml:space="preserve">Akcesoria i materiały dodatkowe </w:t>
            </w: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br/>
              <w:t>niezbędne do realizacji zadania</w:t>
            </w:r>
          </w:p>
        </w:tc>
        <w:tc>
          <w:tcPr>
            <w:tcW w:w="165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Zgodnie z projektem wykonawczym</w:t>
            </w:r>
          </w:p>
        </w:tc>
        <w:tc>
          <w:tcPr>
            <w:tcW w:w="2042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color w:val="000000" w:themeColor="text1"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811A68" w:rsidRPr="00B120BE" w:rsidRDefault="00811A68" w:rsidP="00811A68">
      <w:pPr>
        <w:pStyle w:val="Tekstpodstawowy"/>
        <w:ind w:left="2835"/>
        <w:jc w:val="both"/>
        <w:rPr>
          <w:rFonts w:ascii="Open Sans" w:hAnsi="Open Sans" w:cs="Open Sans"/>
          <w:iCs/>
          <w:caps/>
          <w:color w:val="FF0000"/>
          <w:sz w:val="18"/>
          <w:szCs w:val="18"/>
        </w:rPr>
      </w:pPr>
    </w:p>
    <w:p w:rsidR="00811A68" w:rsidRPr="00B120BE" w:rsidRDefault="00811A68" w:rsidP="00811A68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Open Sans" w:hAnsi="Open Sans" w:cs="Open Sans"/>
          <w:b/>
          <w:iCs/>
          <w:caps/>
          <w:sz w:val="18"/>
          <w:szCs w:val="18"/>
        </w:rPr>
      </w:pPr>
      <w:r w:rsidRPr="00B120BE">
        <w:rPr>
          <w:rFonts w:ascii="Open Sans" w:hAnsi="Open Sans" w:cs="Open Sans"/>
          <w:b/>
          <w:iCs/>
          <w:sz w:val="18"/>
          <w:szCs w:val="18"/>
        </w:rPr>
        <w:t>Specyfikacja urządzeń</w:t>
      </w:r>
    </w:p>
    <w:p w:rsidR="00811A68" w:rsidRPr="00B120BE" w:rsidRDefault="00811A68" w:rsidP="00811A68">
      <w:pPr>
        <w:pStyle w:val="Tekstpodstawowy"/>
        <w:jc w:val="both"/>
        <w:rPr>
          <w:rFonts w:ascii="Open Sans" w:hAnsi="Open Sans" w:cs="Open Sans"/>
          <w:iCs/>
          <w:caps/>
          <w:sz w:val="18"/>
          <w:szCs w:val="18"/>
        </w:rPr>
      </w:pPr>
    </w:p>
    <w:tbl>
      <w:tblPr>
        <w:tblStyle w:val="Tabela-Siatka"/>
        <w:tblW w:w="918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6804"/>
      </w:tblGrid>
      <w:tr w:rsidR="00811A68" w:rsidRPr="00B120BE" w:rsidTr="00592062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Nazwa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Opis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Zestaw zasilacza elektronarzędzi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Zestaw zasilacza elektronarzędzi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- min. moc: 3,2 kVA, </w:t>
            </w: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stopień ochrony: IP54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;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Zespół transformatorowy oświetleniowy 3x230V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Zespół transformatorowy oświetleniowy 3x230V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- 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 odczepami regulacyjnymi napięcia o mocy 10kVA ( 6 odpływów);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- napięcie znamionowe zasilania 3x500V;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- napięcie znamionowe odpływów 3x230V;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- stopień ochrony: IP54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;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Zestaw przelotowo-rozdzielczy 500V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Zestaw   przelotowo - rozdzielczy  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- 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z trzema blokami odbiorczymi, w którym dwa pierwsze bloki posiadają trzy odpływy 32 A, trzeci blok posiada dwa odpływy 63A ( lub więcej), </w:t>
            </w: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stopień ochrony: IP54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;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Rozdzielnica oświetleniowa MRO- 3, 3x230V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Rozdzielnica oświetleniowa MRO-3 3x230V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- z trzema odpływami zabezpieczonymi wyłącznikami nadprądowymi,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- stopień ochrony: IP54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Oprawa oświetleniowa LED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Oprawa oświetleniowa o nie mniejszej funkcjonalności i nie gorszych parametrach niż odpowiednik lampy 2x36W: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- </w:t>
            </w: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z wymiennymi źródłami światła ( rurowe), </w:t>
            </w:r>
            <w:r w:rsidRPr="00B120BE">
              <w:rPr>
                <w:rFonts w:ascii="Open Sans" w:hAnsi="Open Sans" w:cs="Open Sans"/>
                <w:iCs/>
                <w:color w:val="000000" w:themeColor="text1"/>
                <w:sz w:val="18"/>
                <w:szCs w:val="18"/>
              </w:rPr>
              <w:t>stopień ochrony: IP54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Zamki systemowe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Zamki systemowe z mechanizmem zabezpieczającym 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 - Cylinder hartowany CY332T podwójny chrom ABLOY Protec2 w ilości co najmniej 7 szt.;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 Przedłużenie 30/40 (0/10)-CY322 ABLOY w ilości co najmniej 7 szt.;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lastRenderedPageBreak/>
              <w:t>-  Kłódka PL330T z pałąkiem 25 ABLOY Protec2 w ilości co najmniej 2</w:t>
            </w:r>
            <w:r w:rsidRPr="00B120BE">
              <w:rPr>
                <w:rFonts w:ascii="Open Sans" w:hAnsi="Open Sans" w:cs="Open Sans"/>
                <w:iCs/>
                <w:color w:val="FF0000"/>
                <w:sz w:val="18"/>
                <w:szCs w:val="18"/>
              </w:rPr>
              <w:t xml:space="preserve"> </w:t>
            </w: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szt.;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 Klucz ABLOY Protec2 w ilości co najmniej 15 szt.;</w:t>
            </w:r>
          </w:p>
        </w:tc>
      </w:tr>
      <w:tr w:rsidR="00811A68" w:rsidRPr="00B120BE" w:rsidTr="00592062">
        <w:tc>
          <w:tcPr>
            <w:tcW w:w="53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811A68" w:rsidRPr="00B120BE" w:rsidRDefault="00811A68" w:rsidP="00592062">
            <w:pPr>
              <w:pStyle w:val="Tekstpodstawowy"/>
              <w:jc w:val="center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Akcesoria i materiały dodatkowe niezbędne do realizacji zadania</w:t>
            </w:r>
          </w:p>
        </w:tc>
        <w:tc>
          <w:tcPr>
            <w:tcW w:w="6804" w:type="dxa"/>
          </w:tcPr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Cs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bCs/>
                <w:iCs/>
                <w:sz w:val="18"/>
                <w:szCs w:val="18"/>
              </w:rPr>
              <w:t>Akcesoria i materiały dodatkowe niezbędne do realizacji zadania o nie mniejszej funkcjonalności i nie gorszych parametrach niż: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przewód oświetleniowy H07RN-F 3x2,5mm,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- przewód zasilający </w:t>
            </w:r>
            <w:proofErr w:type="spellStart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YnOGY</w:t>
            </w:r>
            <w:proofErr w:type="spellEnd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 3x6+6mm, 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- przewód zasilający komorę </w:t>
            </w:r>
            <w:proofErr w:type="spellStart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YnOGY</w:t>
            </w:r>
            <w:proofErr w:type="spellEnd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 3x70+25mm, 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linka PCV 300/500V 2,5mm</w:t>
            </w:r>
            <w:r w:rsidRPr="00B120BE">
              <w:rPr>
                <w:rFonts w:ascii="Open Sans" w:hAnsi="Open Sans" w:cs="Open Sans"/>
                <w:iCs/>
                <w:sz w:val="18"/>
                <w:szCs w:val="18"/>
                <w:vertAlign w:val="superscript"/>
              </w:rPr>
              <w:t>2</w:t>
            </w: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 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listwy DIN 35mm,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korytka montażowe,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złączki śrubowe,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wkręty, śruby,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końcówki przewodów,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 xml:space="preserve">- osłony typu </w:t>
            </w:r>
            <w:proofErr w:type="spellStart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peszel</w:t>
            </w:r>
            <w:proofErr w:type="spellEnd"/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,</w:t>
            </w:r>
          </w:p>
          <w:p w:rsidR="00811A68" w:rsidRPr="00B120BE" w:rsidRDefault="00811A68" w:rsidP="00592062">
            <w:pPr>
              <w:pStyle w:val="Tekstpodstawowy"/>
              <w:rPr>
                <w:rFonts w:ascii="Open Sans" w:hAnsi="Open Sans" w:cs="Open Sans"/>
                <w:b/>
                <w:iCs/>
                <w:caps/>
                <w:sz w:val="18"/>
                <w:szCs w:val="18"/>
              </w:rPr>
            </w:pPr>
            <w:r w:rsidRPr="00B120BE">
              <w:rPr>
                <w:rFonts w:ascii="Open Sans" w:hAnsi="Open Sans" w:cs="Open Sans"/>
                <w:iCs/>
                <w:sz w:val="18"/>
                <w:szCs w:val="18"/>
              </w:rPr>
              <w:t>- itp.</w:t>
            </w:r>
          </w:p>
        </w:tc>
      </w:tr>
      <w:bookmarkEnd w:id="17"/>
      <w:bookmarkEnd w:id="18"/>
      <w:bookmarkEnd w:id="19"/>
      <w:bookmarkEnd w:id="20"/>
    </w:tbl>
    <w:p w:rsidR="00811A68" w:rsidRPr="00B120BE" w:rsidRDefault="00811A68" w:rsidP="00811A68">
      <w:pPr>
        <w:spacing w:after="120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:rsidR="00811A68" w:rsidRPr="00B120BE" w:rsidRDefault="00811A68" w:rsidP="00811A68">
      <w:pPr>
        <w:pStyle w:val="Tekstpodstawowy"/>
        <w:numPr>
          <w:ilvl w:val="0"/>
          <w:numId w:val="1"/>
        </w:numPr>
        <w:spacing w:after="0"/>
        <w:jc w:val="both"/>
        <w:outlineLvl w:val="0"/>
        <w:rPr>
          <w:rFonts w:ascii="Open Sans" w:hAnsi="Open Sans" w:cs="Open Sans"/>
          <w:b/>
          <w:caps/>
          <w:sz w:val="18"/>
          <w:szCs w:val="18"/>
        </w:rPr>
      </w:pPr>
      <w:bookmarkStart w:id="27" w:name="_Toc65229639"/>
      <w:bookmarkStart w:id="28" w:name="_Toc126650394"/>
      <w:bookmarkStart w:id="29" w:name="_Toc164408461"/>
      <w:r w:rsidRPr="00B120BE">
        <w:rPr>
          <w:rFonts w:ascii="Open Sans" w:hAnsi="Open Sans" w:cs="Open Sans"/>
          <w:b/>
          <w:sz w:val="18"/>
          <w:szCs w:val="18"/>
        </w:rPr>
        <w:t>Wymagania ogólne</w:t>
      </w:r>
      <w:bookmarkEnd w:id="27"/>
      <w:bookmarkEnd w:id="28"/>
      <w:bookmarkEnd w:id="29"/>
    </w:p>
    <w:p w:rsidR="00811A68" w:rsidRPr="00B120BE" w:rsidRDefault="00811A68" w:rsidP="00811A68">
      <w:pPr>
        <w:pStyle w:val="Tekstpodstawowy"/>
        <w:numPr>
          <w:ilvl w:val="0"/>
          <w:numId w:val="8"/>
        </w:numPr>
        <w:spacing w:after="0"/>
        <w:ind w:left="993" w:hanging="284"/>
        <w:outlineLvl w:val="0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30" w:name="_Toc65229640"/>
      <w:bookmarkStart w:id="31" w:name="_Toc126650395"/>
      <w:bookmarkStart w:id="32" w:name="_Toc164408462"/>
      <w:r w:rsidRPr="00B120BE">
        <w:rPr>
          <w:rFonts w:ascii="Open Sans" w:hAnsi="Open Sans" w:cs="Open Sans"/>
          <w:b/>
          <w:color w:val="000000" w:themeColor="text1"/>
          <w:sz w:val="18"/>
          <w:szCs w:val="18"/>
        </w:rPr>
        <w:t>Wykonawca zapewnia/dostarcza</w:t>
      </w:r>
      <w:bookmarkEnd w:id="30"/>
      <w:bookmarkEnd w:id="31"/>
      <w:bookmarkEnd w:id="32"/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bookmarkStart w:id="33" w:name="_Toc447179155"/>
      <w:bookmarkStart w:id="34" w:name="_Toc487095951"/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Wykonanie prac instalacyjno-montażowych i wdrożeniowych nie przerywając i nie zakłócając pracy innych działających systemów teleinformatycznych.</w:t>
      </w:r>
      <w:bookmarkEnd w:id="33"/>
      <w:bookmarkEnd w:id="34"/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Wykonanie prac instalacyjno-montażowych na podstawie projektu wykonawczego oraz zgodnie z obowiązujący normami i zaleceniami BHP oraz przepisami i zarządzeniami wewnętrznymi KGHM.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Przeprowadzenie prac montażowych w oparciu o rysunki instalacji oraz zgodnie z zaleceniami producenta zastosowanych elementów.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Zastosowanie we wszystkich instalowanych szafkach, szafach dedykowanych zewnętrznych złącz do uziemienia wraz z wykonaniem uziemienia na zewnątrz szafy.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Oznakowanie podłączanych do napięcia wszystkich instalowanych szafek, szaf  „Otwierać po wyłączeniu napięcia” oraz umieścić ostrzeżenia o napięciu niebezpiecznym.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bookmarkStart w:id="35" w:name="_Hlk160864594"/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Przeprowadzenie wszelkich pomiarów kontrolnych i sprawdzających oraz dostarczenia do Zamawiającego protokołów potwierdzających prawidłowe wykonanie oraz podłączenie instalacji oraz urządzeń elektroenergetycznych i zabezpieczeń upływowych.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bookmarkStart w:id="36" w:name="_Toc447179160"/>
      <w:bookmarkStart w:id="37" w:name="_Toc487095953"/>
      <w:bookmarkEnd w:id="35"/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Wszystkie materiały i urządzenia, nawet jeśli te urządzenia lub materiały nie zostały enumeratywnie wskazane w niniejszym dokumencie a są niezbędne do prawidłowego i kompletnego wykonania Przedmiotu Umowy dostarcza Wykonawca w ramach Całkowitego Wynagrodzenia Umownego Netto.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Trasy kablowe </w:t>
      </w:r>
      <w:r w:rsidRPr="00B120BE">
        <w:rPr>
          <w:rFonts w:ascii="Open Sans" w:hAnsi="Open Sans" w:cs="Open Sans"/>
          <w:iCs/>
          <w:sz w:val="18"/>
          <w:szCs w:val="18"/>
        </w:rPr>
        <w:t>przewodów teleinformatycznych, telekomunikacyjnych oraz</w:t>
      </w:r>
      <w:r>
        <w:rPr>
          <w:rFonts w:ascii="Open Sans" w:hAnsi="Open Sans" w:cs="Open Sans"/>
          <w:iCs/>
          <w:sz w:val="18"/>
          <w:szCs w:val="18"/>
        </w:rPr>
        <w:t xml:space="preserve"> </w:t>
      </w:r>
      <w:r w:rsidRPr="00B120BE">
        <w:rPr>
          <w:rFonts w:ascii="Open Sans" w:hAnsi="Open Sans" w:cs="Open Sans"/>
          <w:iCs/>
          <w:sz w:val="18"/>
          <w:szCs w:val="18"/>
        </w:rPr>
        <w:t>elektroenergetycznych</w:t>
      </w: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 wybudować zgodnie z wytycznymi zawartymi w projekcie.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Świadectwa producentów dla wyrobów nie podlegających deklaracjom WE.</w:t>
      </w:r>
      <w:bookmarkEnd w:id="36"/>
      <w:bookmarkEnd w:id="37"/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Komplet certyfikatów, deklaracji oraz dokumentacji DTR dla zainstalowanych urządzeń, szaf, rozdzielnic itp.  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Uzgodnienie adresacji IP urządzeń z dozorem oddziału A-1 O/ZG „Lubin”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Przekazanie zamawiającemu kompletów kluczy fabrycznie dołączonych do wszystkich zainstalowanych szaf.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lastRenderedPageBreak/>
        <w:t xml:space="preserve">Oznakowanie linii kablowych zgodnie z dokumentacją paszportyzacyjną kopalnianej sieci   </w:t>
      </w: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br/>
        <w:t>telekomunikacyjnej i elektroenergetycznej O/ZG Lubin.</w:t>
      </w:r>
    </w:p>
    <w:p w:rsidR="00811A68" w:rsidRPr="00B120BE" w:rsidRDefault="00811A68" w:rsidP="00811A68">
      <w:pPr>
        <w:pStyle w:val="Tekstpodstawowy"/>
        <w:numPr>
          <w:ilvl w:val="1"/>
          <w:numId w:val="7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Należy zapewnić, że wszystkie nowo projektowane urządzenia, systemy oraz aplikacje będą zgodne z już wykorzystywaną lub planowaną do użycia platformą sprzętową i programową w O/ZG Lubin i nie będą powodować obniżenia poziomu bezpieczeństwa informacyjnego oraz zasobów informatycznych i technicznych.</w:t>
      </w:r>
    </w:p>
    <w:p w:rsidR="00811A68" w:rsidRPr="00B120BE" w:rsidRDefault="00811A68" w:rsidP="00811A68">
      <w:pPr>
        <w:pStyle w:val="Tekstpodstawowy"/>
        <w:numPr>
          <w:ilvl w:val="0"/>
          <w:numId w:val="8"/>
        </w:numPr>
        <w:spacing w:after="0"/>
        <w:ind w:left="993" w:hanging="284"/>
        <w:outlineLvl w:val="0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38" w:name="_Toc65229641"/>
      <w:bookmarkStart w:id="39" w:name="_Toc126650396"/>
      <w:bookmarkStart w:id="40" w:name="_Toc164408463"/>
      <w:r w:rsidRPr="00B120BE">
        <w:rPr>
          <w:rFonts w:ascii="Open Sans" w:hAnsi="Open Sans" w:cs="Open Sans"/>
          <w:b/>
          <w:color w:val="000000" w:themeColor="text1"/>
          <w:sz w:val="18"/>
          <w:szCs w:val="18"/>
        </w:rPr>
        <w:t>Pozostałe ustalenia</w:t>
      </w:r>
      <w:bookmarkEnd w:id="38"/>
      <w:bookmarkEnd w:id="39"/>
      <w:bookmarkEnd w:id="40"/>
    </w:p>
    <w:p w:rsidR="00811A68" w:rsidRPr="00B120BE" w:rsidRDefault="00811A68" w:rsidP="00811A68">
      <w:pPr>
        <w:pStyle w:val="Akapitzlist"/>
        <w:numPr>
          <w:ilvl w:val="0"/>
          <w:numId w:val="9"/>
        </w:numPr>
        <w:spacing w:after="0" w:line="276" w:lineRule="auto"/>
        <w:rPr>
          <w:rFonts w:ascii="Open Sans" w:hAnsi="Open Sans" w:cs="Open Sans"/>
          <w:iCs/>
          <w:vanish/>
          <w:color w:val="000000" w:themeColor="text1"/>
          <w:sz w:val="18"/>
          <w:szCs w:val="18"/>
        </w:rPr>
      </w:pPr>
    </w:p>
    <w:p w:rsidR="00811A68" w:rsidRPr="00B120BE" w:rsidRDefault="00811A68" w:rsidP="00811A68">
      <w:pPr>
        <w:pStyle w:val="Akapitzlist"/>
        <w:numPr>
          <w:ilvl w:val="0"/>
          <w:numId w:val="9"/>
        </w:numPr>
        <w:spacing w:after="0" w:line="276" w:lineRule="auto"/>
        <w:rPr>
          <w:rFonts w:ascii="Open Sans" w:hAnsi="Open Sans" w:cs="Open Sans"/>
          <w:iCs/>
          <w:vanish/>
          <w:color w:val="000000" w:themeColor="text1"/>
          <w:sz w:val="18"/>
          <w:szCs w:val="18"/>
        </w:rPr>
      </w:pP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Wykonawca oświadcza, że Przedmiot Umowy jest wolny od wad fizycznych i prawnych oraz nie jest przedmiotem praw osób trzecich.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Prace rozpoczęte mogą być po dostarczeniu przez Wykonawcę i zatwierdzeniu przez Zamawiającego technologii prowadzenia prac - wraz z wykazem osób wykonujących prace i posiadanymi przez nich uprawnieniami.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Zastąpienie przyjętych w projekcie urządzeń innymi, o gorszych parametrach jest niedopuszczalne.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Zastąpienie przyjętych rozwiązań w projekcie innymi, o parametrach równoważnych lub lepszych, wymaga uzgodnienia z Zamawiającym i Projektantem.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Wszelkie zmiany na etapie realizacji w stosunku do projektu należy uzgadniać z Zamawiającym.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Brak wskazania elementu w projekcie lub zakresie rzeczowym, którego zastosowanie wynika </w:t>
      </w: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br/>
        <w:t>ze znanych lub powszechnie przyjętych rozwiązań w zakresie sztuki budowlanej nie zwalnia wykonawcy z konieczności zastosowania takiego elementu w porozumieniu z Zamawiającym i Projektantem.</w:t>
      </w:r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bookmarkStart w:id="41" w:name="_Toc447179179"/>
      <w:bookmarkStart w:id="42" w:name="_Toc487095959"/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Dostarczone urządzenia powinny być fabrycznie nowe i pochodzić z bieżącej produkcji.</w:t>
      </w:r>
      <w:bookmarkStart w:id="43" w:name="_Toc487095960"/>
      <w:bookmarkEnd w:id="41"/>
      <w:bookmarkEnd w:id="42"/>
    </w:p>
    <w:p w:rsidR="00811A68" w:rsidRPr="00B120BE" w:rsidRDefault="00811A68" w:rsidP="00811A68">
      <w:pPr>
        <w:pStyle w:val="Tekstpodstawowy"/>
        <w:numPr>
          <w:ilvl w:val="1"/>
          <w:numId w:val="9"/>
        </w:numPr>
        <w:spacing w:after="0"/>
        <w:ind w:left="1276" w:hanging="502"/>
        <w:jc w:val="both"/>
        <w:rPr>
          <w:rFonts w:ascii="Open Sans" w:hAnsi="Open Sans" w:cs="Open Sans"/>
          <w:iCs/>
          <w:caps/>
          <w:color w:val="000000" w:themeColor="text1"/>
          <w:sz w:val="18"/>
          <w:szCs w:val="18"/>
        </w:rPr>
      </w:pPr>
      <w:r w:rsidRPr="00B120BE">
        <w:rPr>
          <w:rFonts w:ascii="Open Sans" w:hAnsi="Open Sans" w:cs="Open Sans"/>
          <w:iCs/>
          <w:color w:val="000000" w:themeColor="text1"/>
          <w:sz w:val="18"/>
          <w:szCs w:val="18"/>
        </w:rPr>
        <w:t>Wszelkie zdemontowane materiały z infrastruktury jak i pozostałe materiały z przedmiotowego zadania należy przekazać Oddziałowi Łączności, Pomiarów i Automatyki A-1 na powierzchni.</w:t>
      </w:r>
      <w:bookmarkEnd w:id="43"/>
    </w:p>
    <w:p w:rsidR="00811A68" w:rsidRPr="00B120BE" w:rsidRDefault="00811A68" w:rsidP="00811A68">
      <w:pPr>
        <w:spacing w:after="0"/>
        <w:jc w:val="both"/>
        <w:outlineLvl w:val="0"/>
        <w:rPr>
          <w:rFonts w:ascii="Open Sans" w:hAnsi="Open Sans" w:cs="Open Sans"/>
          <w:b/>
          <w:sz w:val="18"/>
          <w:szCs w:val="18"/>
        </w:rPr>
      </w:pPr>
    </w:p>
    <w:p w:rsidR="00811A68" w:rsidRPr="00B120BE" w:rsidRDefault="00811A68" w:rsidP="00811A68">
      <w:pPr>
        <w:spacing w:after="0"/>
        <w:ind w:firstLine="378"/>
        <w:jc w:val="both"/>
        <w:rPr>
          <w:rFonts w:ascii="Open Sans" w:eastAsia="Calibri" w:hAnsi="Open Sans" w:cs="Open Sans"/>
          <w:b/>
          <w:i/>
          <w:color w:val="00B050"/>
          <w:sz w:val="18"/>
          <w:szCs w:val="18"/>
        </w:rPr>
      </w:pPr>
      <w:bookmarkStart w:id="44" w:name="automatyka"/>
      <w:r w:rsidRPr="00B120BE">
        <w:rPr>
          <w:rFonts w:ascii="Open Sans" w:eastAsia="Times New Roman" w:hAnsi="Open Sans" w:cs="Open Sans"/>
          <w:b/>
          <w:sz w:val="18"/>
          <w:szCs w:val="18"/>
          <w:lang w:eastAsia="pl-PL"/>
        </w:rPr>
        <w:t>UWAGA:</w:t>
      </w:r>
      <w:r w:rsidRPr="00B120BE">
        <w:rPr>
          <w:rFonts w:ascii="Open Sans" w:hAnsi="Open Sans" w:cs="Open Sans"/>
          <w:sz w:val="18"/>
          <w:szCs w:val="18"/>
        </w:rPr>
        <w:t xml:space="preserve"> </w:t>
      </w:r>
      <w:r w:rsidRPr="00B120BE">
        <w:rPr>
          <w:rStyle w:val="Odwoanieprzypisudolnego"/>
          <w:rFonts w:ascii="Open Sans" w:eastAsia="Calibri" w:hAnsi="Open Sans" w:cs="Open Sans"/>
          <w:b/>
          <w:i/>
          <w:color w:val="FF0000"/>
          <w:sz w:val="18"/>
          <w:szCs w:val="18"/>
        </w:rPr>
        <w:footnoteReference w:id="1"/>
      </w:r>
      <w:r w:rsidRPr="00B120BE">
        <w:rPr>
          <w:rFonts w:ascii="Open Sans" w:eastAsia="Calibri" w:hAnsi="Open Sans" w:cs="Open Sans"/>
          <w:b/>
          <w:i/>
          <w:color w:val="00B050"/>
          <w:sz w:val="18"/>
          <w:szCs w:val="18"/>
        </w:rPr>
        <w:t xml:space="preserve"> </w:t>
      </w:r>
    </w:p>
    <w:p w:rsidR="00811A68" w:rsidRPr="00B120BE" w:rsidRDefault="00811A68" w:rsidP="00811A68">
      <w:pPr>
        <w:spacing w:after="0"/>
        <w:ind w:left="378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B120BE">
        <w:rPr>
          <w:rFonts w:ascii="Open Sans" w:eastAsia="Times New Roman" w:hAnsi="Open Sans" w:cs="Open Sans"/>
          <w:sz w:val="18"/>
          <w:szCs w:val="18"/>
          <w:lang w:eastAsia="pl-PL"/>
        </w:rPr>
        <w:t>Przy realizacji zakresu Przedmiotu Umowy, konieczne jest uwzględnienie wymagań wewnętrznego normatywu obowiązującego w KGHM Polska Miedź S.A. pn. „Wytyczne budowy systemów przemysłowych w KGHM zawierających sieci teleinformatyczne i radiowe, sterowniki, stacje oraz serwery z oprogramowaniem systemowym” wraz z „Zaleceniami technicznymi dot. wykonania okablowania”. Konieczność taka uwarunkowana jest zakresem i sposobem realizacji prac określonym dla tych obszarów.</w:t>
      </w:r>
      <w:r w:rsidRPr="00B120BE">
        <w:rPr>
          <w:rFonts w:ascii="Open Sans" w:hAnsi="Open Sans" w:cs="Open Sans"/>
          <w:sz w:val="18"/>
          <w:szCs w:val="18"/>
        </w:rPr>
        <w:t xml:space="preserve"> </w:t>
      </w:r>
      <w:r w:rsidRPr="00B120BE">
        <w:rPr>
          <w:rFonts w:ascii="Open Sans" w:eastAsia="Times New Roman" w:hAnsi="Open Sans" w:cs="Open Sans"/>
          <w:sz w:val="18"/>
          <w:szCs w:val="18"/>
          <w:lang w:eastAsia="pl-PL"/>
        </w:rPr>
        <w:t>Wykonawca oświadcza, iż przed podpisaniem Umowy otrzymał ww. wytyczne i zalecenia, nie wnosi do nich uwag i przyjmuje do stosowania.</w:t>
      </w:r>
      <w:r w:rsidRPr="00B120BE">
        <w:rPr>
          <w:rFonts w:ascii="Open Sans" w:hAnsi="Open Sans" w:cs="Open Sans"/>
          <w:sz w:val="18"/>
          <w:szCs w:val="18"/>
        </w:rPr>
        <w:t xml:space="preserve"> </w:t>
      </w:r>
      <w:r w:rsidRPr="00B120BE">
        <w:rPr>
          <w:rFonts w:ascii="Open Sans" w:eastAsia="Times New Roman" w:hAnsi="Open Sans" w:cs="Open Sans"/>
          <w:sz w:val="18"/>
          <w:szCs w:val="18"/>
          <w:lang w:eastAsia="pl-PL"/>
        </w:rPr>
        <w:t>Wykonawca oświadcza, iż przed podpisaniem Umowy otrzymał ww. wytyczne i zalecenia, nie wnosi do nich uwag i przyjmuje do stosowania.</w:t>
      </w:r>
    </w:p>
    <w:bookmarkEnd w:id="44"/>
    <w:p w:rsidR="00811A68" w:rsidRDefault="00811A68" w:rsidP="00811A68">
      <w:pPr>
        <w:spacing w:after="0"/>
        <w:jc w:val="both"/>
        <w:outlineLvl w:val="0"/>
        <w:rPr>
          <w:rFonts w:ascii="Open Sans" w:hAnsi="Open Sans" w:cs="Open Sans"/>
          <w:sz w:val="18"/>
          <w:szCs w:val="18"/>
        </w:rPr>
      </w:pPr>
    </w:p>
    <w:p w:rsidR="00B64F41" w:rsidRDefault="00B64F41"/>
    <w:sectPr w:rsidR="00B6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68" w:rsidRDefault="00811A68" w:rsidP="00811A68">
      <w:pPr>
        <w:spacing w:after="0" w:line="240" w:lineRule="auto"/>
      </w:pPr>
      <w:r>
        <w:separator/>
      </w:r>
    </w:p>
  </w:endnote>
  <w:endnote w:type="continuationSeparator" w:id="0">
    <w:p w:rsidR="00811A68" w:rsidRDefault="00811A68" w:rsidP="008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68" w:rsidRDefault="00811A68" w:rsidP="00DA3D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1A68" w:rsidRDefault="00811A68" w:rsidP="00181F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68" w:rsidRDefault="00811A68" w:rsidP="00DA3D2B">
    <w:pPr>
      <w:pStyle w:val="Stopka"/>
      <w:framePr w:wrap="around" w:vAnchor="text" w:hAnchor="margin" w:xAlign="right" w:y="1"/>
      <w:rPr>
        <w:rStyle w:val="Numerstrony"/>
      </w:rPr>
    </w:pPr>
  </w:p>
  <w:p w:rsidR="00811A68" w:rsidRPr="00B120BE" w:rsidRDefault="00811A68" w:rsidP="00181F21">
    <w:pPr>
      <w:pStyle w:val="Stopka"/>
      <w:pBdr>
        <w:top w:val="single" w:sz="4" w:space="1" w:color="auto"/>
      </w:pBdr>
      <w:ind w:right="360"/>
      <w:jc w:val="center"/>
      <w:rPr>
        <w:sz w:val="18"/>
        <w:szCs w:val="18"/>
      </w:rPr>
    </w:pPr>
    <w:r w:rsidRPr="00B120BE">
      <w:rPr>
        <w:rStyle w:val="Numerstrony"/>
        <w:sz w:val="18"/>
        <w:szCs w:val="18"/>
      </w:rPr>
      <w:t xml:space="preserve">Strona </w:t>
    </w:r>
    <w:r w:rsidRPr="00B120BE">
      <w:rPr>
        <w:rStyle w:val="Numerstrony"/>
        <w:sz w:val="18"/>
        <w:szCs w:val="18"/>
      </w:rPr>
      <w:fldChar w:fldCharType="begin"/>
    </w:r>
    <w:r w:rsidRPr="00B120BE">
      <w:rPr>
        <w:rStyle w:val="Numerstrony"/>
        <w:sz w:val="18"/>
        <w:szCs w:val="18"/>
      </w:rPr>
      <w:instrText xml:space="preserve"> PAGE </w:instrText>
    </w:r>
    <w:r w:rsidRPr="00B120BE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2</w:t>
    </w:r>
    <w:r w:rsidRPr="00B120BE">
      <w:rPr>
        <w:rStyle w:val="Numerstrony"/>
        <w:sz w:val="18"/>
        <w:szCs w:val="18"/>
      </w:rPr>
      <w:fldChar w:fldCharType="end"/>
    </w:r>
    <w:r w:rsidRPr="00B120BE">
      <w:rPr>
        <w:rStyle w:val="Numerstrony"/>
        <w:sz w:val="18"/>
        <w:szCs w:val="18"/>
      </w:rPr>
      <w:t xml:space="preserve"> z </w:t>
    </w:r>
    <w:r w:rsidRPr="00B120BE">
      <w:rPr>
        <w:rStyle w:val="Numerstrony"/>
        <w:sz w:val="18"/>
        <w:szCs w:val="18"/>
      </w:rPr>
      <w:fldChar w:fldCharType="begin"/>
    </w:r>
    <w:r w:rsidRPr="00B120BE">
      <w:rPr>
        <w:rStyle w:val="Numerstrony"/>
        <w:sz w:val="18"/>
        <w:szCs w:val="18"/>
      </w:rPr>
      <w:instrText xml:space="preserve"> NUMPAGES </w:instrText>
    </w:r>
    <w:r w:rsidRPr="00B120BE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8</w:t>
    </w:r>
    <w:r w:rsidRPr="00B120BE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68" w:rsidRDefault="00811A68" w:rsidP="00811A68">
      <w:pPr>
        <w:spacing w:after="0" w:line="240" w:lineRule="auto"/>
      </w:pPr>
      <w:r>
        <w:separator/>
      </w:r>
    </w:p>
  </w:footnote>
  <w:footnote w:type="continuationSeparator" w:id="0">
    <w:p w:rsidR="00811A68" w:rsidRDefault="00811A68" w:rsidP="00811A68">
      <w:pPr>
        <w:spacing w:after="0" w:line="240" w:lineRule="auto"/>
      </w:pPr>
      <w:r>
        <w:continuationSeparator/>
      </w:r>
    </w:p>
  </w:footnote>
  <w:footnote w:id="1">
    <w:p w:rsidR="00811A68" w:rsidRDefault="00811A68" w:rsidP="00811A68">
      <w:pPr>
        <w:pStyle w:val="Tekstprzypisudolnego"/>
      </w:pPr>
      <w:r w:rsidRPr="00903EDD">
        <w:rPr>
          <w:rStyle w:val="Odwoanieprzypisudolnego"/>
          <w:rFonts w:ascii="Open Sans" w:hAnsi="Open Sans" w:cs="Open Sans"/>
          <w:color w:val="FF0000"/>
        </w:rPr>
        <w:footnoteRef/>
      </w:r>
      <w:r w:rsidRPr="00903EDD">
        <w:rPr>
          <w:rFonts w:ascii="Open Sans" w:hAnsi="Open Sans" w:cs="Open Sans"/>
          <w:color w:val="FF0000"/>
        </w:rPr>
        <w:t xml:space="preserve"> </w:t>
      </w:r>
      <w:r>
        <w:rPr>
          <w:rFonts w:ascii="Open Sans" w:hAnsi="Open Sans" w:cs="Open Sans"/>
          <w:i/>
          <w:color w:val="FF0000"/>
          <w:sz w:val="18"/>
        </w:rPr>
        <w:t xml:space="preserve">wyciągi </w:t>
      </w:r>
      <w:r w:rsidRPr="00B06F8B">
        <w:rPr>
          <w:rFonts w:ascii="Open Sans" w:hAnsi="Open Sans" w:cs="Open Sans"/>
          <w:i/>
          <w:color w:val="FF0000"/>
          <w:sz w:val="18"/>
        </w:rPr>
        <w:t>z PT/5/2018 nie będą stanowić załączników do Umowy a oferentowi zostaną przekazane przez Departament/ Wydział Zakupów na etapie postępowania po złożeniu oświadczenia o zachowaniu poufności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260"/>
    <w:multiLevelType w:val="multilevel"/>
    <w:tmpl w:val="E07A2AFC"/>
    <w:lvl w:ilvl="0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strike w:val="0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41418AE"/>
    <w:multiLevelType w:val="hybridMultilevel"/>
    <w:tmpl w:val="3410CA80"/>
    <w:lvl w:ilvl="0" w:tplc="2EDE65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AE4DE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28B5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C81"/>
    <w:multiLevelType w:val="hybridMultilevel"/>
    <w:tmpl w:val="4D9A72C6"/>
    <w:lvl w:ilvl="0" w:tplc="A828B5B2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326F"/>
    <w:multiLevelType w:val="multilevel"/>
    <w:tmpl w:val="38B6E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72241A1B"/>
    <w:multiLevelType w:val="hybridMultilevel"/>
    <w:tmpl w:val="4D9A72C6"/>
    <w:lvl w:ilvl="0" w:tplc="A828B5B2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1CCA"/>
    <w:multiLevelType w:val="multilevel"/>
    <w:tmpl w:val="ECAC3326"/>
    <w:lvl w:ilvl="0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hanging="720"/>
      </w:p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74F06777"/>
    <w:multiLevelType w:val="multilevel"/>
    <w:tmpl w:val="6638F1F2"/>
    <w:lvl w:ilvl="0">
      <w:start w:val="1"/>
      <w:numFmt w:val="decimal"/>
      <w:lvlText w:val="%1."/>
      <w:lvlJc w:val="left"/>
      <w:pPr>
        <w:ind w:left="1800" w:hanging="360"/>
      </w:pPr>
      <w:rPr>
        <w:rFonts w:ascii="Verdana" w:eastAsia="Yu Mincho Light" w:hAnsi="Verdana" w:hint="default"/>
        <w:b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strike w:val="0"/>
      </w:rPr>
    </w:lvl>
    <w:lvl w:ilvl="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77026B27"/>
    <w:multiLevelType w:val="multilevel"/>
    <w:tmpl w:val="38B6E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B7"/>
    <w:rsid w:val="00811A68"/>
    <w:rsid w:val="009371B7"/>
    <w:rsid w:val="00B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9B4F-8A12-4380-80AC-4115202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11A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1A68"/>
  </w:style>
  <w:style w:type="paragraph" w:styleId="Akapitzlist">
    <w:name w:val="List Paragraph"/>
    <w:aliases w:val="Podsis rysunku,BulletC,4,Eko punkty,wypunktowanie"/>
    <w:basedOn w:val="Normalny"/>
    <w:link w:val="AkapitzlistZnak"/>
    <w:uiPriority w:val="34"/>
    <w:qFormat/>
    <w:rsid w:val="00811A68"/>
    <w:pPr>
      <w:spacing w:after="12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1A68"/>
  </w:style>
  <w:style w:type="character" w:customStyle="1" w:styleId="AkapitzlistZnak">
    <w:name w:val="Akapit z listą Znak"/>
    <w:aliases w:val="Podsis rysunku Znak,BulletC Znak,4 Znak,Eko punkty Znak,wypunktowanie Znak"/>
    <w:link w:val="Akapitzlist"/>
    <w:uiPriority w:val="34"/>
    <w:locked/>
    <w:rsid w:val="00811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1A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A6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11A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1A6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1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11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1A68"/>
  </w:style>
  <w:style w:type="character" w:styleId="Numerstrony">
    <w:name w:val="page number"/>
    <w:basedOn w:val="Domylnaczcionkaakapitu"/>
    <w:rsid w:val="00811A68"/>
  </w:style>
  <w:style w:type="paragraph" w:styleId="Spistreci1">
    <w:name w:val="toc 1"/>
    <w:basedOn w:val="Normalny"/>
    <w:next w:val="Normalny"/>
    <w:autoRedefine/>
    <w:uiPriority w:val="39"/>
    <w:rsid w:val="00811A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16885</Characters>
  <Application>Microsoft Office Word</Application>
  <DocSecurity>0</DocSecurity>
  <Lines>140</Lines>
  <Paragraphs>39</Paragraphs>
  <ScaleCrop>false</ScaleCrop>
  <Company>KGHM Polska Miedź S.A.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Kuczyński Maciej - ZGL</dc:creator>
  <cp:keywords/>
  <dc:description/>
  <cp:lastModifiedBy>Kuczyński Maciej - ZGL</cp:lastModifiedBy>
  <cp:revision>2</cp:revision>
  <dcterms:created xsi:type="dcterms:W3CDTF">2024-06-25T06:41:00Z</dcterms:created>
  <dcterms:modified xsi:type="dcterms:W3CDTF">2024-06-25T06:43:00Z</dcterms:modified>
</cp:coreProperties>
</file>