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E6CD" w14:textId="77777777" w:rsidR="00061F7E" w:rsidRPr="00046DAF" w:rsidRDefault="00061F7E" w:rsidP="00061F7E">
      <w:pPr>
        <w:spacing w:beforeLines="60" w:before="144" w:afterLines="60" w:after="144" w:line="240" w:lineRule="auto"/>
        <w:jc w:val="center"/>
        <w:outlineLvl w:val="0"/>
        <w:rPr>
          <w:rFonts w:ascii="Open Sans" w:hAnsi="Open Sans" w:cs="Open Sans"/>
          <w:b/>
        </w:rPr>
      </w:pPr>
      <w:r w:rsidRPr="00046DAF">
        <w:rPr>
          <w:rFonts w:ascii="Open Sans" w:hAnsi="Open Sans" w:cs="Open Sans"/>
          <w:b/>
        </w:rPr>
        <w:t>ZAKRES RZECZOWY</w:t>
      </w:r>
    </w:p>
    <w:p w14:paraId="3BC64B79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 xml:space="preserve">Zakres rzeczowy obejmuje wykonywanie remontów i przeglądów konserwacyjnych wózków widłowych będących w posiadaniu O/ZG "Rudna". Są to wózki m.in. producentów: Hyundai, </w:t>
      </w:r>
      <w:proofErr w:type="spellStart"/>
      <w:r w:rsidRPr="00A12519">
        <w:rPr>
          <w:rFonts w:ascii="Open Sans" w:hAnsi="Open Sans" w:cs="Open Sans"/>
        </w:rPr>
        <w:t>Hangcha</w:t>
      </w:r>
      <w:proofErr w:type="spellEnd"/>
      <w:r w:rsidRPr="00A12519">
        <w:rPr>
          <w:rFonts w:ascii="Open Sans" w:hAnsi="Open Sans" w:cs="Open Sans"/>
        </w:rPr>
        <w:t xml:space="preserve">, GPW, Heli, </w:t>
      </w:r>
      <w:proofErr w:type="spellStart"/>
      <w:r w:rsidRPr="00A12519">
        <w:rPr>
          <w:rFonts w:ascii="Open Sans" w:hAnsi="Open Sans" w:cs="Open Sans"/>
        </w:rPr>
        <w:t>Jungheinrich</w:t>
      </w:r>
      <w:proofErr w:type="spellEnd"/>
      <w:r w:rsidRPr="00A12519">
        <w:rPr>
          <w:rFonts w:ascii="Open Sans" w:hAnsi="Open Sans" w:cs="Open Sans"/>
        </w:rPr>
        <w:t xml:space="preserve">, Nissan, </w:t>
      </w:r>
      <w:proofErr w:type="spellStart"/>
      <w:r w:rsidRPr="00A12519">
        <w:rPr>
          <w:rFonts w:ascii="Open Sans" w:hAnsi="Open Sans" w:cs="Open Sans"/>
        </w:rPr>
        <w:t>Doosan</w:t>
      </w:r>
      <w:proofErr w:type="spellEnd"/>
      <w:r w:rsidRPr="00A12519">
        <w:rPr>
          <w:rFonts w:ascii="Open Sans" w:hAnsi="Open Sans" w:cs="Open Sans"/>
        </w:rPr>
        <w:t>.</w:t>
      </w:r>
    </w:p>
    <w:p w14:paraId="414A2451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Remont polega na:</w:t>
      </w:r>
    </w:p>
    <w:p w14:paraId="54601C94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 xml:space="preserve">1) dokonaniu wstępnego demontażu wózka widłowego celem określenia zakresu remontu, ujęciu zakresu w protokole weryfikacyjnym, ustaleniu z Zamawiającym zgody </w:t>
      </w:r>
      <w:r>
        <w:rPr>
          <w:rFonts w:ascii="Open Sans" w:hAnsi="Open Sans" w:cs="Open Sans"/>
        </w:rPr>
        <w:br/>
      </w:r>
      <w:r w:rsidRPr="00A12519">
        <w:rPr>
          <w:rFonts w:ascii="Open Sans" w:hAnsi="Open Sans" w:cs="Open Sans"/>
        </w:rPr>
        <w:t>na remont,</w:t>
      </w:r>
    </w:p>
    <w:p w14:paraId="06353BDA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2) Wykonaniu remontu wózka widłowego zgodnie z ustalonym zakresem,</w:t>
      </w:r>
    </w:p>
    <w:p w14:paraId="4345C4C1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</w:p>
    <w:p w14:paraId="669A008B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 xml:space="preserve">Przeglądy konserwacyjne należy wykonywać w oparciu o przepisy Ustawy o Dozorze Technicznym i Rozporządzenia Ministra Przedsiębiorczości i Technologii </w:t>
      </w:r>
      <w:r>
        <w:rPr>
          <w:rFonts w:ascii="Open Sans" w:hAnsi="Open Sans" w:cs="Open Sans"/>
        </w:rPr>
        <w:br/>
      </w:r>
      <w:r w:rsidRPr="00A12519">
        <w:rPr>
          <w:rFonts w:ascii="Open Sans" w:hAnsi="Open Sans" w:cs="Open Sans"/>
        </w:rPr>
        <w:t xml:space="preserve">z dnia 30 października 2018 r. w sprawie warunków technicznych dozoru technicznego </w:t>
      </w:r>
      <w:r>
        <w:rPr>
          <w:rFonts w:ascii="Open Sans" w:hAnsi="Open Sans" w:cs="Open Sans"/>
        </w:rPr>
        <w:br/>
      </w:r>
      <w:r w:rsidRPr="00A12519">
        <w:rPr>
          <w:rFonts w:ascii="Open Sans" w:hAnsi="Open Sans" w:cs="Open Sans"/>
        </w:rPr>
        <w:t xml:space="preserve">w zakresie eksploatacji, napraw i modernizacji urządzeń transportu bliskiego, zgodnie </w:t>
      </w:r>
      <w:r>
        <w:rPr>
          <w:rFonts w:ascii="Open Sans" w:hAnsi="Open Sans" w:cs="Open Sans"/>
        </w:rPr>
        <w:br/>
      </w:r>
      <w:r w:rsidRPr="00A12519">
        <w:rPr>
          <w:rFonts w:ascii="Open Sans" w:hAnsi="Open Sans" w:cs="Open Sans"/>
        </w:rPr>
        <w:t>z instrukcją eksploatacji, dokumentacją producenta z uwzględnieniem poniższego zakresu:</w:t>
      </w:r>
    </w:p>
    <w:p w14:paraId="3D13CBEF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1.</w:t>
      </w:r>
      <w:r w:rsidRPr="00A12519">
        <w:rPr>
          <w:rFonts w:ascii="Open Sans" w:hAnsi="Open Sans" w:cs="Open Sans"/>
        </w:rPr>
        <w:tab/>
        <w:t>Sprawdzenie układu hydraulicznego:</w:t>
      </w:r>
    </w:p>
    <w:p w14:paraId="3B8357D5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kontrola siłowników hydraulicznych,</w:t>
      </w:r>
    </w:p>
    <w:p w14:paraId="38CD4F36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kontrola przewodów hydraulicznych,</w:t>
      </w:r>
    </w:p>
    <w:p w14:paraId="37649360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kontrola rozdzielacza podnoszenia i wychyłu,</w:t>
      </w:r>
    </w:p>
    <w:p w14:paraId="28768BAA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usunięcie wycieków oleju hydraulicznego,</w:t>
      </w:r>
    </w:p>
    <w:p w14:paraId="66D8BEAA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sprawdzenie poziomu oleju hydraulicznego.</w:t>
      </w:r>
    </w:p>
    <w:p w14:paraId="24176BA8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2.</w:t>
      </w:r>
      <w:r w:rsidRPr="00A12519">
        <w:rPr>
          <w:rFonts w:ascii="Open Sans" w:hAnsi="Open Sans" w:cs="Open Sans"/>
        </w:rPr>
        <w:tab/>
        <w:t>Sprawdzenie układu mechanicznego:</w:t>
      </w:r>
    </w:p>
    <w:p w14:paraId="3189D516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kontrola i ocena stanu skrzyni napędowej,</w:t>
      </w:r>
    </w:p>
    <w:p w14:paraId="0FC08AA8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kontrola stanu łożysk karety,</w:t>
      </w:r>
    </w:p>
    <w:p w14:paraId="68940474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kontrola stanu łożysk mostu podnoszenia,</w:t>
      </w:r>
    </w:p>
    <w:p w14:paraId="117BC38A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sprawdzenie luzów łańcuchów podnoszenia,</w:t>
      </w:r>
    </w:p>
    <w:p w14:paraId="5409401A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sprawdzenie stanu oraz kąta wygięcia wideł,</w:t>
      </w:r>
    </w:p>
    <w:p w14:paraId="01ECFD6A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sprawdzenie stanu technicznego zamków wideł,</w:t>
      </w:r>
    </w:p>
    <w:p w14:paraId="7BC2886C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regulacja łożysk karety i masztu podnoszenia,</w:t>
      </w:r>
    </w:p>
    <w:p w14:paraId="70F88AEC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smarowanie.</w:t>
      </w:r>
    </w:p>
    <w:p w14:paraId="09F6820A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3.</w:t>
      </w:r>
      <w:r w:rsidRPr="00A12519">
        <w:rPr>
          <w:rFonts w:ascii="Open Sans" w:hAnsi="Open Sans" w:cs="Open Sans"/>
        </w:rPr>
        <w:tab/>
        <w:t>Sprawdzenie zawieszenia przedniego:</w:t>
      </w:r>
    </w:p>
    <w:p w14:paraId="50E76850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ocena pracy mechanizmu różnicowego,</w:t>
      </w:r>
    </w:p>
    <w:p w14:paraId="5899A51F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ocena stanu ogumienia kół przednich,</w:t>
      </w:r>
    </w:p>
    <w:p w14:paraId="19606ADC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lastRenderedPageBreak/>
        <w:t>-</w:t>
      </w:r>
      <w:r w:rsidRPr="00A12519">
        <w:rPr>
          <w:rFonts w:ascii="Open Sans" w:hAnsi="Open Sans" w:cs="Open Sans"/>
        </w:rPr>
        <w:tab/>
        <w:t>sprawdzenie ciśnienia opon przednich.</w:t>
      </w:r>
    </w:p>
    <w:p w14:paraId="22F0302C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4.</w:t>
      </w:r>
      <w:r w:rsidRPr="00A12519">
        <w:rPr>
          <w:rFonts w:ascii="Open Sans" w:hAnsi="Open Sans" w:cs="Open Sans"/>
        </w:rPr>
        <w:tab/>
        <w:t>Sprawdzenie zawieszenia tylnego:</w:t>
      </w:r>
    </w:p>
    <w:p w14:paraId="7374CEF0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kontrola luzów łożysk kół tylnych,</w:t>
      </w:r>
    </w:p>
    <w:p w14:paraId="6333CDEA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kontrola luzów końcówek drążków kierowniczych,</w:t>
      </w:r>
    </w:p>
    <w:p w14:paraId="556F663E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kontrola szczelności siłownika skrętu,</w:t>
      </w:r>
    </w:p>
    <w:p w14:paraId="2DB2495E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ocena techniczna belki tylnej zawieszenia,</w:t>
      </w:r>
    </w:p>
    <w:p w14:paraId="2BB563C1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ocena stanu ogumienia kół tylnych,</w:t>
      </w:r>
    </w:p>
    <w:p w14:paraId="68C0BD53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sprawdzenie ciśnienia opon tylnych,</w:t>
      </w:r>
    </w:p>
    <w:p w14:paraId="452C0DAA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smarowanie tylnego zawieszenia.</w:t>
      </w:r>
    </w:p>
    <w:p w14:paraId="46151DE8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5.</w:t>
      </w:r>
      <w:r w:rsidRPr="00A12519">
        <w:rPr>
          <w:rFonts w:ascii="Open Sans" w:hAnsi="Open Sans" w:cs="Open Sans"/>
        </w:rPr>
        <w:tab/>
        <w:t>Sprawdzenie układu zasilania:</w:t>
      </w:r>
    </w:p>
    <w:p w14:paraId="33291D61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kontrola pracy silnika,</w:t>
      </w:r>
    </w:p>
    <w:p w14:paraId="4B58F2BF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ocena pracy pompy wtryskowej,</w:t>
      </w:r>
    </w:p>
    <w:p w14:paraId="2E65616E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ocena stanu przewodów paliwowych,</w:t>
      </w:r>
    </w:p>
    <w:p w14:paraId="02577CDA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likwidacja wycieków paliwa,</w:t>
      </w:r>
    </w:p>
    <w:p w14:paraId="715D5A09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sprawdzenie poziomu oleju silnikowego.</w:t>
      </w:r>
    </w:p>
    <w:p w14:paraId="2553F6DF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6.</w:t>
      </w:r>
      <w:r w:rsidRPr="00A12519">
        <w:rPr>
          <w:rFonts w:ascii="Open Sans" w:hAnsi="Open Sans" w:cs="Open Sans"/>
        </w:rPr>
        <w:tab/>
        <w:t>Sprawdzenie układu hamulcowego:</w:t>
      </w:r>
    </w:p>
    <w:p w14:paraId="21328D46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sprawdzenie działania hamulców przednich,</w:t>
      </w:r>
    </w:p>
    <w:p w14:paraId="2B627C1D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sprawdzenie działania hamulców tylnych,</w:t>
      </w:r>
    </w:p>
    <w:p w14:paraId="7C403B86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sprawdzenie działania hamulca ręcznego,</w:t>
      </w:r>
    </w:p>
    <w:p w14:paraId="47387F76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regulacja hamulców,</w:t>
      </w:r>
    </w:p>
    <w:p w14:paraId="5D7EAE67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odpowietrzenie układu hamulcowego,</w:t>
      </w:r>
    </w:p>
    <w:p w14:paraId="5FF58BC5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sprawdzenie poziomu płynu hamulcowego.</w:t>
      </w:r>
    </w:p>
    <w:p w14:paraId="69FFE30C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7.</w:t>
      </w:r>
      <w:r w:rsidRPr="00A12519">
        <w:rPr>
          <w:rFonts w:ascii="Open Sans" w:hAnsi="Open Sans" w:cs="Open Sans"/>
        </w:rPr>
        <w:tab/>
        <w:t>Sprawdzenie układu elektrycznego:</w:t>
      </w:r>
    </w:p>
    <w:p w14:paraId="18B64570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oględziny i kontrola instalacji elektrycznej,</w:t>
      </w:r>
    </w:p>
    <w:p w14:paraId="239299C1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sprawdzenie oświetlenia wózka,</w:t>
      </w:r>
    </w:p>
    <w:p w14:paraId="4A214034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sprawdzenie działania układu zapłonowego,</w:t>
      </w:r>
    </w:p>
    <w:p w14:paraId="78A8E27B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sprawdzenie działania elementów sygnalizacyjnych (dźwiękowych, świetlnych).</w:t>
      </w:r>
    </w:p>
    <w:p w14:paraId="02056F7D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8.</w:t>
      </w:r>
      <w:r w:rsidRPr="00A12519">
        <w:rPr>
          <w:rFonts w:ascii="Open Sans" w:hAnsi="Open Sans" w:cs="Open Sans"/>
        </w:rPr>
        <w:tab/>
        <w:t>Sprawdzenie kabiny operatora:</w:t>
      </w:r>
    </w:p>
    <w:p w14:paraId="2592C9FB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sprawdzenie stanu siedziska, jego mocowania oraz stan pasów bezpieczeństwa,</w:t>
      </w:r>
    </w:p>
    <w:p w14:paraId="0B5B652D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sprawdzenie poprawności działania wszystkich elementów sterujących,</w:t>
      </w:r>
    </w:p>
    <w:p w14:paraId="4C45224C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sprawdzenie elementów zabezpieczających (zamki drzwi, stan szyb i osłon).</w:t>
      </w:r>
    </w:p>
    <w:p w14:paraId="1341AB3C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lastRenderedPageBreak/>
        <w:t>9.</w:t>
      </w:r>
      <w:r w:rsidRPr="00A12519">
        <w:rPr>
          <w:rFonts w:ascii="Open Sans" w:hAnsi="Open Sans" w:cs="Open Sans"/>
        </w:rPr>
        <w:tab/>
        <w:t>Kontrola pracy wózka pod obciążeniem.</w:t>
      </w:r>
    </w:p>
    <w:p w14:paraId="5952C64E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10.</w:t>
      </w:r>
      <w:r w:rsidRPr="00A12519">
        <w:rPr>
          <w:rFonts w:ascii="Open Sans" w:hAnsi="Open Sans" w:cs="Open Sans"/>
        </w:rPr>
        <w:tab/>
        <w:t>Ocena techniczna sprawdzanego wózka.</w:t>
      </w:r>
    </w:p>
    <w:p w14:paraId="578E904D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11.</w:t>
      </w:r>
      <w:r w:rsidRPr="00A12519">
        <w:rPr>
          <w:rFonts w:ascii="Open Sans" w:hAnsi="Open Sans" w:cs="Open Sans"/>
        </w:rPr>
        <w:tab/>
        <w:t>Sprawdzenie:</w:t>
      </w:r>
    </w:p>
    <w:p w14:paraId="1342BE61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sprawdzenie dziennika konserwacji wózka,</w:t>
      </w:r>
    </w:p>
    <w:p w14:paraId="028E5201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-</w:t>
      </w:r>
      <w:r w:rsidRPr="00A12519">
        <w:rPr>
          <w:rFonts w:ascii="Open Sans" w:hAnsi="Open Sans" w:cs="Open Sans"/>
        </w:rPr>
        <w:tab/>
        <w:t>sprawdzenie zgodności wózka z DTR.</w:t>
      </w:r>
    </w:p>
    <w:p w14:paraId="28EC9DC6" w14:textId="77777777" w:rsidR="00061F7E" w:rsidRPr="00A12519" w:rsidRDefault="00061F7E" w:rsidP="00061F7E">
      <w:pPr>
        <w:spacing w:beforeLines="60" w:before="144" w:afterLines="60" w:after="144" w:line="240" w:lineRule="auto"/>
        <w:jc w:val="both"/>
        <w:outlineLvl w:val="0"/>
        <w:rPr>
          <w:rFonts w:ascii="Open Sans" w:hAnsi="Open Sans" w:cs="Open Sans"/>
        </w:rPr>
      </w:pPr>
      <w:r w:rsidRPr="00A12519">
        <w:rPr>
          <w:rFonts w:ascii="Open Sans" w:hAnsi="Open Sans" w:cs="Open Sans"/>
        </w:rPr>
        <w:t>12.</w:t>
      </w:r>
      <w:r w:rsidRPr="00A12519">
        <w:rPr>
          <w:rFonts w:ascii="Open Sans" w:hAnsi="Open Sans" w:cs="Open Sans"/>
        </w:rPr>
        <w:tab/>
        <w:t>Wpis do dziennika konserwacji.………….</w:t>
      </w:r>
    </w:p>
    <w:p w14:paraId="5E8C5B42" w14:textId="77777777" w:rsidR="002C63F2" w:rsidRDefault="002C63F2"/>
    <w:sectPr w:rsidR="002C6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7E"/>
    <w:rsid w:val="00061F7E"/>
    <w:rsid w:val="00105928"/>
    <w:rsid w:val="002C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0AD6"/>
  <w15:chartTrackingRefBased/>
  <w15:docId w15:val="{6497D494-ACDD-49AA-96C0-C859AD54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F7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2701</Characters>
  <Application>Microsoft Office Word</Application>
  <DocSecurity>0</DocSecurity>
  <Lines>22</Lines>
  <Paragraphs>6</Paragraphs>
  <ScaleCrop>false</ScaleCrop>
  <Company>KGHM Polska Miedź S.A.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Pazur Kamil</dc:creator>
  <cp:keywords/>
  <dc:description/>
  <cp:lastModifiedBy>Pazur Kamil</cp:lastModifiedBy>
  <cp:revision>1</cp:revision>
  <dcterms:created xsi:type="dcterms:W3CDTF">2025-03-31T08:21:00Z</dcterms:created>
  <dcterms:modified xsi:type="dcterms:W3CDTF">2025-03-31T08:22:00Z</dcterms:modified>
</cp:coreProperties>
</file>