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B98" w:rsidRDefault="00496739">
      <w:r>
        <w:rPr>
          <w:noProof/>
        </w:rPr>
        <w:drawing>
          <wp:inline distT="0" distB="0" distL="0" distR="0" wp14:anchorId="632147C7">
            <wp:extent cx="9062521" cy="1009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358" cy="1012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6739" w:rsidRDefault="00496739" w:rsidP="00496739">
      <w:pPr>
        <w:pStyle w:val="NormalnyWeb"/>
        <w:spacing w:before="0" w:beforeAutospacing="0" w:after="0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</w:p>
    <w:p w:rsidR="00496739" w:rsidRDefault="00496739" w:rsidP="00496739">
      <w:pPr>
        <w:pStyle w:val="NormalnyWeb"/>
        <w:spacing w:before="0" w:beforeAutospacing="0" w:after="0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</w:p>
    <w:p w:rsidR="00496739" w:rsidRDefault="00496739" w:rsidP="00496739">
      <w:pPr>
        <w:pStyle w:val="NormalnyWeb"/>
        <w:spacing w:before="0" w:beforeAutospacing="0" w:after="0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</w:p>
    <w:p w:rsidR="00496739" w:rsidRDefault="00496739" w:rsidP="00496739">
      <w:pPr>
        <w:pStyle w:val="NormalnyWeb"/>
        <w:spacing w:before="0" w:beforeAutospacing="0" w:after="0" w:afterAutospacing="0"/>
        <w:jc w:val="both"/>
      </w:pP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WPEC w Legnicy S.A. chciałaby zainteresować Państwa budynkiem biurowym przeznaczonym  na  sprzedaż,  najem lub dzierżawę. </w:t>
      </w:r>
    </w:p>
    <w:p w:rsidR="00496739" w:rsidRDefault="00496739" w:rsidP="00496739">
      <w:pPr>
        <w:pStyle w:val="NormalnyWeb"/>
        <w:spacing w:before="0" w:beforeAutospacing="0" w:after="0" w:afterAutospacing="0"/>
        <w:jc w:val="both"/>
      </w:pP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 </w:t>
      </w:r>
    </w:p>
    <w:p w:rsidR="00496739" w:rsidRDefault="00496739" w:rsidP="00496739">
      <w:pPr>
        <w:pStyle w:val="NormalnyWeb"/>
        <w:spacing w:before="0" w:beforeAutospacing="0" w:after="0" w:afterAutospacing="0"/>
        <w:jc w:val="both"/>
      </w:pP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Budynek wchodzi w skład nieruchomości znajdującej się  w Lubinie przy  ul. Przemysłowej 2, na obrzeżach miasta Lubina.  Działka o numerze ewidencyjnym 282/4 obręb 0010 miasta Lubina. Jest to  teren po byłej Ciepłowni w Lubinie.</w:t>
      </w:r>
    </w:p>
    <w:p w:rsidR="00496739" w:rsidRDefault="00496739" w:rsidP="00496739">
      <w:pPr>
        <w:pStyle w:val="NormalnyWeb"/>
        <w:spacing w:before="0" w:beforeAutospacing="0" w:after="0" w:afterAutospacing="0"/>
        <w:jc w:val="both"/>
      </w:pP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Z jednej strony nieruchomość znajduje się w odległości 300 m od drogi krajowej nr 3  z dogodnym dojazdem dla transportu samochodowego. Po drugiej stronie nieruchomości  znajduje się droga ekspresowa S 3.</w:t>
      </w:r>
    </w:p>
    <w:p w:rsidR="00496739" w:rsidRDefault="00496739" w:rsidP="00496739">
      <w:pPr>
        <w:pStyle w:val="NormalnyWeb"/>
        <w:spacing w:before="0" w:beforeAutospacing="0" w:after="0" w:afterAutospacing="0"/>
        <w:jc w:val="both"/>
      </w:pP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Powierzchnia użytkowa budynku wynosi  3000 m</w:t>
      </w:r>
      <w:r>
        <w:rPr>
          <w:rFonts w:ascii="Cambria" w:eastAsiaTheme="minorEastAsia" w:hAnsi="Cambria" w:cstheme="minorBidi"/>
          <w:color w:val="000000" w:themeColor="text1"/>
          <w:kern w:val="24"/>
          <w:position w:val="8"/>
          <w:sz w:val="28"/>
          <w:szCs w:val="28"/>
          <w:vertAlign w:val="superscript"/>
        </w:rPr>
        <w:t>2</w:t>
      </w: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. Budynek posadowiony na komercyjnej działce w strefie przemysłowej,  dynamicznie rozwijającej się części miasta. </w:t>
      </w:r>
    </w:p>
    <w:p w:rsidR="00496739" w:rsidRDefault="00496739" w:rsidP="00496739">
      <w:pPr>
        <w:pStyle w:val="NormalnyWeb"/>
        <w:spacing w:before="0" w:beforeAutospacing="0" w:after="0" w:afterAutospacing="0"/>
        <w:jc w:val="both"/>
      </w:pP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Istnieje możliwość wydzielenia mniejszej działki dla potrzeb funkcjonowania.</w:t>
      </w:r>
    </w:p>
    <w:p w:rsidR="00496739" w:rsidRDefault="00496739" w:rsidP="00496739">
      <w:pPr>
        <w:pStyle w:val="NormalnyWeb"/>
        <w:spacing w:before="0" w:beforeAutospacing="0" w:after="0" w:afterAutospacing="0"/>
        <w:jc w:val="both"/>
      </w:pP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Budynek został wyłączony z eksploatacji w 2018 roku  ze względu na zły stan techniczny.                                              </w:t>
      </w: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                  </w:t>
      </w: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W sporządzonej ekspertyzie stwierdzono, że budynek wymaga gruntownego remontu.</w:t>
      </w:r>
    </w:p>
    <w:p w:rsidR="00496739" w:rsidRDefault="00496739"/>
    <w:p w:rsidR="00496739" w:rsidRDefault="00496739"/>
    <w:p w:rsidR="00496739" w:rsidRDefault="00496739"/>
    <w:p w:rsidR="00496739" w:rsidRDefault="00496739"/>
    <w:p w:rsidR="00496739" w:rsidRDefault="00496739">
      <w:r>
        <w:rPr>
          <w:noProof/>
        </w:rPr>
        <w:lastRenderedPageBreak/>
        <w:drawing>
          <wp:inline distT="0" distB="0" distL="0" distR="0" wp14:anchorId="0933CDD4" wp14:editId="09376C6D">
            <wp:extent cx="8961162" cy="4381500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115" cy="438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96739" w:rsidRDefault="00496739"/>
    <w:p w:rsidR="00496739" w:rsidRDefault="00496739"/>
    <w:p w:rsidR="00496739" w:rsidRDefault="00496739"/>
    <w:p w:rsidR="00496739" w:rsidRDefault="00496739"/>
    <w:p w:rsidR="00496739" w:rsidRDefault="00496739">
      <w:r>
        <w:rPr>
          <w:noProof/>
        </w:rPr>
        <w:lastRenderedPageBreak/>
        <w:drawing>
          <wp:inline distT="0" distB="0" distL="0" distR="0" wp14:anchorId="1B6A9404" wp14:editId="0A678A53">
            <wp:extent cx="9395070" cy="5543550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69" cy="554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96739" w:rsidRDefault="00496739">
      <w:r>
        <w:rPr>
          <w:noProof/>
        </w:rPr>
        <w:lastRenderedPageBreak/>
        <w:drawing>
          <wp:inline distT="0" distB="0" distL="0" distR="0" wp14:anchorId="5BF8969B" wp14:editId="6AB69870">
            <wp:extent cx="8001000" cy="4905568"/>
            <wp:effectExtent l="0" t="0" r="0" b="952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5" b="7392"/>
                    <a:stretch/>
                  </pic:blipFill>
                  <pic:spPr bwMode="auto">
                    <a:xfrm>
                      <a:off x="0" y="0"/>
                      <a:ext cx="8024786" cy="492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96739" w:rsidRDefault="00496739" w:rsidP="00496739">
      <w:pPr>
        <w:pStyle w:val="NormalnyWeb"/>
        <w:spacing w:before="0" w:beforeAutospacing="0" w:after="0" w:afterAutospacing="0"/>
      </w:pPr>
      <w:r>
        <w:rPr>
          <w:rFonts w:ascii="Cambria" w:eastAsiaTheme="minorEastAsia" w:hAnsi="Cambria" w:cstheme="minorBidi"/>
          <w:color w:val="000000" w:themeColor="text1"/>
          <w:kern w:val="24"/>
          <w:sz w:val="22"/>
          <w:szCs w:val="22"/>
        </w:rPr>
        <w:t>Istnieje możliwość wydzielenia działki przy budynku ( pow. Ok. 12 000 m) na parking, zieleń itp.- zaznaczono kolorem czerwonym.</w:t>
      </w:r>
    </w:p>
    <w:p w:rsidR="00496739" w:rsidRDefault="00496739" w:rsidP="00496739">
      <w:pPr>
        <w:pStyle w:val="NormalnyWeb"/>
        <w:spacing w:before="0" w:beforeAutospacing="0" w:after="0" w:afterAutospacing="0"/>
      </w:pPr>
      <w:r>
        <w:rPr>
          <w:rFonts w:ascii="Cambria" w:eastAsiaTheme="minorEastAsia" w:hAnsi="Cambria" w:cstheme="minorBidi"/>
          <w:color w:val="000000" w:themeColor="text1"/>
          <w:kern w:val="24"/>
          <w:sz w:val="22"/>
          <w:szCs w:val="22"/>
        </w:rPr>
        <w:t>Dojazd do wydzielonej działki będzie możliwy po przebudowie drogi dojazdowej na odcinku o długości ok. 300 m</w:t>
      </w:r>
    </w:p>
    <w:p w:rsidR="00496739" w:rsidRDefault="00496739" w:rsidP="00496739">
      <w:pPr>
        <w:pStyle w:val="NormalnyWeb"/>
        <w:spacing w:before="0" w:beforeAutospacing="0" w:after="0" w:afterAutospacing="0"/>
      </w:pPr>
      <w:r>
        <w:rPr>
          <w:rFonts w:ascii="Cambria" w:eastAsiaTheme="minorEastAsia" w:hAnsi="Cambria" w:cstheme="minorBidi"/>
          <w:color w:val="000000" w:themeColor="text1"/>
          <w:kern w:val="24"/>
          <w:sz w:val="22"/>
          <w:szCs w:val="22"/>
        </w:rPr>
        <w:t xml:space="preserve"> do ul. Przemysłowej ( po lewej stronie mapy)</w:t>
      </w:r>
    </w:p>
    <w:p w:rsidR="00496739" w:rsidRDefault="00496739"/>
    <w:p w:rsidR="00496739" w:rsidRDefault="00496739">
      <w:r>
        <w:rPr>
          <w:noProof/>
        </w:rPr>
        <w:lastRenderedPageBreak/>
        <w:drawing>
          <wp:inline distT="0" distB="0" distL="0" distR="0" wp14:anchorId="7486B3BA" wp14:editId="6EA9E4E6">
            <wp:extent cx="8566150" cy="6424613"/>
            <wp:effectExtent l="0" t="0" r="6350" b="0"/>
            <wp:docPr id="2" name="Obraz 2" descr="C:\Users\WP409002\Desktop\BIUROWIEC OGŁOSZENIE mpz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P409002\Desktop\BIUROWIEC OGŁOSZENIE mpz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597" cy="642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9" w:rsidRDefault="00496739"/>
    <w:p w:rsidR="00496739" w:rsidRDefault="00496739" w:rsidP="00496739">
      <w:pPr>
        <w:pStyle w:val="NormalnyWeb"/>
        <w:spacing w:before="0" w:beforeAutospacing="0" w:after="0" w:afterAutospacing="0"/>
        <w:jc w:val="both"/>
      </w:pPr>
      <w:r>
        <w:rPr>
          <w:rFonts w:ascii="Cambria" w:eastAsiaTheme="minorEastAsia" w:hAnsi="Cambria" w:cstheme="minorBidi"/>
          <w:color w:val="000000" w:themeColor="text1"/>
          <w:kern w:val="24"/>
        </w:rPr>
        <w:t>Obecnie Prezydent Miasta Lubina przystąpił do zmiany ww. planu, która umożliwi szeroko rozumianą działalność gospodarczą.  Plan nr 13 został zastąpiony częściowo planem miejscowym  nr 65.</w:t>
      </w:r>
    </w:p>
    <w:p w:rsidR="00496739" w:rsidRDefault="00496739" w:rsidP="00496739">
      <w:pPr>
        <w:pStyle w:val="NormalnyWeb"/>
        <w:spacing w:before="0" w:beforeAutospacing="0" w:after="0" w:afterAutospacing="0"/>
        <w:jc w:val="both"/>
      </w:pPr>
      <w:r>
        <w:rPr>
          <w:rFonts w:ascii="Cambria" w:eastAsiaTheme="minorEastAsia" w:hAnsi="Cambria" w:cstheme="minorBidi"/>
          <w:b/>
          <w:bCs/>
          <w:color w:val="000000" w:themeColor="text1"/>
          <w:kern w:val="24"/>
        </w:rPr>
        <w:t>W studium uwarunkowań i kierunków zagospodarowania dla tego terenu ustalono:</w:t>
      </w:r>
    </w:p>
    <w:p w:rsidR="00496739" w:rsidRDefault="00496739"/>
    <w:p w:rsidR="00496739" w:rsidRPr="00496739" w:rsidRDefault="00496739" w:rsidP="00496739">
      <w:pPr>
        <w:spacing w:after="0" w:line="240" w:lineRule="auto"/>
        <w:jc w:val="both"/>
        <w:rPr>
          <w:sz w:val="24"/>
          <w:szCs w:val="24"/>
        </w:rPr>
      </w:pPr>
      <w:r w:rsidRPr="00496739">
        <w:rPr>
          <w:rFonts w:ascii="Cambria" w:eastAsiaTheme="minorEastAsia" w:hAnsi="Cambria" w:cstheme="minorBidi"/>
          <w:color w:val="000000" w:themeColor="text1"/>
          <w:kern w:val="24"/>
          <w:sz w:val="24"/>
          <w:szCs w:val="24"/>
        </w:rPr>
        <w:t xml:space="preserve">Teren aktywności gospodarczej produkcyjnej i zagospodarowania odpadów oraz teren urządzeń zaopatrzenia                  w energię elektryczną i ciepło – oznaczony na rysunku studium symbolem – AGP/NU/EE/C. </w:t>
      </w:r>
    </w:p>
    <w:p w:rsidR="00496739" w:rsidRPr="00496739" w:rsidRDefault="00496739" w:rsidP="00496739">
      <w:pPr>
        <w:spacing w:after="0" w:line="240" w:lineRule="auto"/>
        <w:jc w:val="both"/>
        <w:rPr>
          <w:sz w:val="24"/>
          <w:szCs w:val="24"/>
        </w:rPr>
      </w:pPr>
      <w:r w:rsidRPr="00496739">
        <w:rPr>
          <w:rFonts w:ascii="Cambria" w:eastAsiaTheme="minorEastAsia" w:hAnsi="Cambria" w:cstheme="minorBidi"/>
          <w:color w:val="000000" w:themeColor="text1"/>
          <w:kern w:val="24"/>
          <w:sz w:val="24"/>
          <w:szCs w:val="24"/>
        </w:rPr>
        <w:t>Tereny aktywności gospodarczej usługowo-produkcyjne w tym działalności usługowo-produkcyjnej     i produkcyjnej, usługi związane z obsługą firm, rzemiosła handlu hurtowego i detalicznego gospodarki magazynowej i składowej, obsługi komunikacji samochodowej, budownictwa, transportu samochodowego  i kolejowego, stacji paliw, usługi komunalne, zakład odzysku i / lub unieszkodliwiania odpadów, gospodarka odpadami, produkcja prądu i ciepła, wraz z zielenią, niezbędnymi urządzeniami infrastruktury technicznej.</w:t>
      </w:r>
    </w:p>
    <w:p w:rsidR="00496739" w:rsidRPr="00496739" w:rsidRDefault="00496739" w:rsidP="00496739">
      <w:pPr>
        <w:spacing w:after="0" w:line="240" w:lineRule="auto"/>
        <w:jc w:val="both"/>
        <w:rPr>
          <w:sz w:val="24"/>
          <w:szCs w:val="24"/>
        </w:rPr>
      </w:pPr>
      <w:r w:rsidRPr="00496739">
        <w:rPr>
          <w:rFonts w:ascii="Cambria" w:eastAsiaTheme="minorEastAsia" w:hAnsi="Cambria" w:cstheme="minorBidi"/>
          <w:color w:val="000000" w:themeColor="text1"/>
          <w:kern w:val="24"/>
          <w:sz w:val="24"/>
          <w:szCs w:val="24"/>
          <w:u w:val="single"/>
        </w:rPr>
        <w:t>Zasady zagospodarowania i kształtowania zabudowy</w:t>
      </w:r>
      <w:r w:rsidRPr="00496739">
        <w:rPr>
          <w:rFonts w:ascii="Cambria" w:eastAsiaTheme="minorEastAsia" w:hAnsi="Cambria" w:cstheme="minorBidi"/>
          <w:color w:val="000000" w:themeColor="text1"/>
          <w:kern w:val="24"/>
          <w:sz w:val="24"/>
          <w:szCs w:val="24"/>
        </w:rPr>
        <w:t>:</w:t>
      </w:r>
    </w:p>
    <w:p w:rsidR="00496739" w:rsidRPr="00496739" w:rsidRDefault="00496739" w:rsidP="00496739">
      <w:pPr>
        <w:numPr>
          <w:ilvl w:val="0"/>
          <w:numId w:val="1"/>
        </w:numPr>
        <w:spacing w:after="0" w:line="240" w:lineRule="auto"/>
        <w:ind w:left="994"/>
        <w:contextualSpacing/>
        <w:jc w:val="both"/>
        <w:rPr>
          <w:sz w:val="24"/>
          <w:szCs w:val="24"/>
        </w:rPr>
      </w:pPr>
      <w:r w:rsidRPr="00496739">
        <w:rPr>
          <w:rFonts w:ascii="Cambria" w:eastAsiaTheme="minorEastAsia" w:hAnsi="Cambria" w:cstheme="minorBidi"/>
          <w:color w:val="000000" w:themeColor="text1"/>
          <w:kern w:val="24"/>
          <w:sz w:val="24"/>
          <w:szCs w:val="24"/>
        </w:rPr>
        <w:t>ustala się wysokość dla nowych i rozbudowanych obiektów, trudno dostrzegalnych z powietrza usytuowanych w zasięgu powierzchni podejścia do lotniska, na niższą o 10 m od dopuszczalnej wysokości zabudowy wyznaczonej przez powierzchnie ograniczające lotniska,</w:t>
      </w:r>
    </w:p>
    <w:p w:rsidR="00496739" w:rsidRPr="00496739" w:rsidRDefault="00496739" w:rsidP="00496739">
      <w:pPr>
        <w:numPr>
          <w:ilvl w:val="0"/>
          <w:numId w:val="1"/>
        </w:numPr>
        <w:spacing w:after="0" w:line="240" w:lineRule="auto"/>
        <w:ind w:left="994"/>
        <w:contextualSpacing/>
        <w:jc w:val="both"/>
        <w:rPr>
          <w:sz w:val="24"/>
          <w:szCs w:val="24"/>
        </w:rPr>
      </w:pPr>
      <w:r w:rsidRPr="00496739">
        <w:rPr>
          <w:rFonts w:ascii="Cambria" w:eastAsiaTheme="minorEastAsia" w:hAnsi="Cambria" w:cstheme="minorBidi"/>
          <w:color w:val="000000" w:themeColor="text1"/>
          <w:kern w:val="24"/>
          <w:sz w:val="24"/>
          <w:szCs w:val="24"/>
        </w:rPr>
        <w:t>dla nowej zabudowy ustala się minimalny udział procentowy powierzchni biologicznie czynnej na 5 %,</w:t>
      </w:r>
    </w:p>
    <w:p w:rsidR="00496739" w:rsidRPr="00496739" w:rsidRDefault="00496739" w:rsidP="00496739">
      <w:pPr>
        <w:numPr>
          <w:ilvl w:val="0"/>
          <w:numId w:val="1"/>
        </w:numPr>
        <w:spacing w:after="0" w:line="240" w:lineRule="auto"/>
        <w:ind w:left="994"/>
        <w:contextualSpacing/>
        <w:jc w:val="both"/>
        <w:rPr>
          <w:sz w:val="24"/>
          <w:szCs w:val="24"/>
        </w:rPr>
      </w:pPr>
      <w:r w:rsidRPr="00496739">
        <w:rPr>
          <w:rFonts w:ascii="Cambria" w:eastAsiaTheme="minorEastAsia" w:hAnsi="Cambria" w:cstheme="minorBidi"/>
          <w:color w:val="000000" w:themeColor="text1"/>
          <w:kern w:val="24"/>
          <w:sz w:val="24"/>
          <w:szCs w:val="24"/>
        </w:rPr>
        <w:t>dla nowej zabudowy ustala się następujący maksymalny wskaźnik intensywności zabudowy – 6,0,</w:t>
      </w:r>
    </w:p>
    <w:p w:rsidR="00496739" w:rsidRPr="00496739" w:rsidRDefault="00496739" w:rsidP="00496739">
      <w:pPr>
        <w:numPr>
          <w:ilvl w:val="0"/>
          <w:numId w:val="1"/>
        </w:numPr>
        <w:spacing w:after="0" w:line="240" w:lineRule="auto"/>
        <w:ind w:left="994"/>
        <w:contextualSpacing/>
        <w:jc w:val="both"/>
        <w:rPr>
          <w:sz w:val="24"/>
          <w:szCs w:val="24"/>
        </w:rPr>
      </w:pPr>
      <w:r w:rsidRPr="00496739">
        <w:rPr>
          <w:rFonts w:ascii="Cambria" w:eastAsiaTheme="minorEastAsia" w:hAnsi="Cambria" w:cstheme="minorBidi"/>
          <w:color w:val="000000" w:themeColor="text1"/>
          <w:kern w:val="24"/>
          <w:sz w:val="24"/>
          <w:szCs w:val="24"/>
        </w:rPr>
        <w:t>dopuszcza się blok energetyczny zasilany frakcją energetyczną odpadów komunalnych,</w:t>
      </w:r>
    </w:p>
    <w:p w:rsidR="00496739" w:rsidRPr="00496739" w:rsidRDefault="00496739" w:rsidP="00496739">
      <w:pPr>
        <w:numPr>
          <w:ilvl w:val="0"/>
          <w:numId w:val="1"/>
        </w:numPr>
        <w:spacing w:after="0" w:line="240" w:lineRule="auto"/>
        <w:ind w:left="994"/>
        <w:contextualSpacing/>
        <w:jc w:val="both"/>
        <w:rPr>
          <w:sz w:val="24"/>
          <w:szCs w:val="24"/>
        </w:rPr>
      </w:pPr>
      <w:r w:rsidRPr="00496739">
        <w:rPr>
          <w:rFonts w:ascii="Cambria" w:eastAsiaTheme="minorEastAsia" w:hAnsi="Cambria" w:cstheme="minorBidi"/>
          <w:color w:val="000000" w:themeColor="text1"/>
          <w:kern w:val="24"/>
          <w:sz w:val="24"/>
          <w:szCs w:val="24"/>
        </w:rPr>
        <w:t>dopuszcza się instalacje zagospodarowania odpadów w procesie termicznego przekształcania oraz urządzenia związane z zaopatrzeniem w energię elektryczną i cieplną,</w:t>
      </w:r>
    </w:p>
    <w:p w:rsidR="00496739" w:rsidRPr="00496739" w:rsidRDefault="00496739" w:rsidP="00496739">
      <w:pPr>
        <w:numPr>
          <w:ilvl w:val="0"/>
          <w:numId w:val="1"/>
        </w:numPr>
        <w:spacing w:after="0" w:line="240" w:lineRule="auto"/>
        <w:ind w:left="994"/>
        <w:contextualSpacing/>
        <w:jc w:val="both"/>
        <w:rPr>
          <w:sz w:val="24"/>
          <w:szCs w:val="24"/>
        </w:rPr>
      </w:pPr>
      <w:r w:rsidRPr="00496739">
        <w:rPr>
          <w:rFonts w:ascii="Cambria" w:eastAsiaTheme="minorEastAsia" w:hAnsi="Cambria" w:cstheme="minorBidi"/>
          <w:color w:val="000000" w:themeColor="text1"/>
          <w:kern w:val="24"/>
          <w:sz w:val="24"/>
          <w:szCs w:val="24"/>
        </w:rPr>
        <w:t>zakaz lokalizacji zabudowy mieszkaniowej,</w:t>
      </w:r>
    </w:p>
    <w:p w:rsidR="00496739" w:rsidRPr="00496739" w:rsidRDefault="00496739" w:rsidP="00496739">
      <w:pPr>
        <w:numPr>
          <w:ilvl w:val="0"/>
          <w:numId w:val="1"/>
        </w:numPr>
        <w:spacing w:after="0" w:line="240" w:lineRule="auto"/>
        <w:ind w:left="994"/>
        <w:contextualSpacing/>
        <w:jc w:val="both"/>
        <w:rPr>
          <w:sz w:val="24"/>
          <w:szCs w:val="24"/>
        </w:rPr>
      </w:pPr>
      <w:r w:rsidRPr="00496739">
        <w:rPr>
          <w:rFonts w:ascii="Cambria" w:eastAsiaTheme="minorEastAsia" w:hAnsi="Cambria" w:cstheme="minorBidi"/>
          <w:color w:val="000000" w:themeColor="text1"/>
          <w:kern w:val="24"/>
          <w:sz w:val="24"/>
          <w:szCs w:val="24"/>
        </w:rPr>
        <w:t>dopuszcza się rozmieszczenie urządzeń wytwarzających energię  z odnawialnych źródeł energii za wyjątkiem siłowni wiatrowych, o mocy przekraczającej 100 kW, za zgodne ze studium uznaje się nie realizowanie tego przeznaczenia w miejscowym planie zagospodarowania przestrzennego.</w:t>
      </w:r>
    </w:p>
    <w:p w:rsidR="00496739" w:rsidRDefault="00496739"/>
    <w:p w:rsidR="00496739" w:rsidRDefault="00496739"/>
    <w:p w:rsidR="00496739" w:rsidRDefault="00496739"/>
    <w:p w:rsidR="00496739" w:rsidRDefault="00496739"/>
    <w:p w:rsidR="00496739" w:rsidRDefault="00496739" w:rsidP="00496739">
      <w:pPr>
        <w:pStyle w:val="NormalnyWeb"/>
        <w:spacing w:before="0" w:beforeAutospacing="0" w:after="0" w:afterAutospacing="0"/>
      </w:pPr>
      <w:r>
        <w:lastRenderedPageBreak/>
        <w:tab/>
      </w:r>
      <w:r>
        <w:rPr>
          <w:rFonts w:ascii="Cambria" w:eastAsiaTheme="minorEastAsia" w:hAnsi="Cambria" w:cstheme="minorBidi"/>
          <w:b/>
          <w:bCs/>
          <w:color w:val="000000" w:themeColor="text1"/>
          <w:kern w:val="24"/>
        </w:rPr>
        <w:t>Dane techniczne budynku</w:t>
      </w:r>
    </w:p>
    <w:p w:rsidR="00496739" w:rsidRDefault="00104895" w:rsidP="00496739">
      <w:pPr>
        <w:tabs>
          <w:tab w:val="left" w:pos="70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464FFD" wp14:editId="0777630C">
            <wp:simplePos x="0" y="0"/>
            <wp:positionH relativeFrom="column">
              <wp:posOffset>367030</wp:posOffset>
            </wp:positionH>
            <wp:positionV relativeFrom="paragraph">
              <wp:posOffset>64770</wp:posOffset>
            </wp:positionV>
            <wp:extent cx="7372350" cy="5312410"/>
            <wp:effectExtent l="0" t="0" r="0" b="254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3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739">
        <w:br w:type="textWrapping" w:clear="all"/>
      </w:r>
    </w:p>
    <w:p w:rsidR="00496739" w:rsidRDefault="00496739"/>
    <w:p w:rsidR="00AE5A93" w:rsidRDefault="00AE5A93"/>
    <w:p w:rsidR="00AE5A93" w:rsidRDefault="00AE5A93">
      <w:bookmarkStart w:id="0" w:name="_GoBack"/>
      <w:bookmarkEnd w:id="0"/>
    </w:p>
    <w:p w:rsidR="00AE5A93" w:rsidRDefault="00AE5A93" w:rsidP="00AE5A93">
      <w:pPr>
        <w:pStyle w:val="NormalnyWeb"/>
        <w:spacing w:before="0" w:beforeAutospacing="0" w:after="0" w:afterAutospacing="0"/>
      </w:pP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Sprzedaż przedmiotowego budynku będzie możliwa na zasadach obowiązujących w GK KGHM po wydzieleniu działki,  wycenie nieruchomości przez rzeczoznawcę majątkowego oraz po uzyskaniu zgód korporacyjnych .</w:t>
      </w:r>
    </w:p>
    <w:p w:rsidR="00AE5A93" w:rsidRDefault="00AE5A93" w:rsidP="00AE5A93">
      <w:pPr>
        <w:pStyle w:val="NormalnyWeb"/>
        <w:spacing w:before="0" w:beforeAutospacing="0" w:after="0" w:afterAutospacing="0"/>
      </w:pP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Sprzedaż odbędzie się w drodze przetargu nieograniczonego. </w:t>
      </w:r>
    </w:p>
    <w:p w:rsidR="00496739" w:rsidRDefault="00496739"/>
    <w:p w:rsidR="00AE5A93" w:rsidRDefault="00AE5A93"/>
    <w:p w:rsidR="00AE5A93" w:rsidRDefault="00AE5A93" w:rsidP="00AE5A93">
      <w:pPr>
        <w:pStyle w:val="NormalnyWeb"/>
        <w:spacing w:before="0" w:beforeAutospacing="0" w:after="0" w:afterAutospacing="0"/>
        <w:jc w:val="both"/>
      </w:pPr>
      <w:r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Więcej informacji możecie Państwo uzyskać  dzwoniąc w godz.  od 7-15 na numer     tel. 603 795 434 </w:t>
      </w:r>
      <w:r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                         </w:t>
      </w:r>
      <w:r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lub 667 876 458. </w:t>
      </w:r>
    </w:p>
    <w:p w:rsidR="00AE5A93" w:rsidRDefault="00AE5A93"/>
    <w:p w:rsidR="00496739" w:rsidRDefault="00496739"/>
    <w:p w:rsidR="00496739" w:rsidRDefault="00496739"/>
    <w:p w:rsidR="00496739" w:rsidRDefault="00496739"/>
    <w:sectPr w:rsidR="00496739" w:rsidSect="0049673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218" w:rsidRDefault="00EF5218" w:rsidP="00496739">
      <w:pPr>
        <w:spacing w:after="0" w:line="240" w:lineRule="auto"/>
      </w:pPr>
      <w:r>
        <w:separator/>
      </w:r>
    </w:p>
  </w:endnote>
  <w:endnote w:type="continuationSeparator" w:id="0">
    <w:p w:rsidR="00EF5218" w:rsidRDefault="00EF5218" w:rsidP="00496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218" w:rsidRDefault="00EF5218" w:rsidP="00496739">
      <w:pPr>
        <w:spacing w:after="0" w:line="240" w:lineRule="auto"/>
      </w:pPr>
      <w:r>
        <w:separator/>
      </w:r>
    </w:p>
  </w:footnote>
  <w:footnote w:type="continuationSeparator" w:id="0">
    <w:p w:rsidR="00EF5218" w:rsidRDefault="00EF5218" w:rsidP="004967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D5471A"/>
    <w:multiLevelType w:val="hybridMultilevel"/>
    <w:tmpl w:val="DBA4A2B2"/>
    <w:lvl w:ilvl="0" w:tplc="2FFC5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3E4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42C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726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128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2CF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320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E2E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704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739"/>
    <w:rsid w:val="00104895"/>
    <w:rsid w:val="00496739"/>
    <w:rsid w:val="00AE5A93"/>
    <w:rsid w:val="00EF5218"/>
    <w:rsid w:val="00F8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Arial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6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6739"/>
    <w:rPr>
      <w:rFonts w:ascii="Tahoma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96739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496739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967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6739"/>
    <w:rPr>
      <w:rFonts w:ascii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967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6739"/>
    <w:rPr>
      <w:rFonts w:ascii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Arial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6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6739"/>
    <w:rPr>
      <w:rFonts w:ascii="Tahoma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96739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496739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967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6739"/>
    <w:rPr>
      <w:rFonts w:ascii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967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6739"/>
    <w:rPr>
      <w:rFonts w:ascii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3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6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839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5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33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52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1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887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546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KGHM Polska Miedź S.A.</Company>
  <LinksUpToDate>false</LinksUpToDate>
  <CharactersWithSpaces>3815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KGHM Polska Miedź S.A.</dc:creator>
  <cp:lastModifiedBy>KGHM Polska Miedź S.A.</cp:lastModifiedBy>
  <cp:revision>3</cp:revision>
  <dcterms:created xsi:type="dcterms:W3CDTF">2021-06-17T08:18:00Z</dcterms:created>
  <dcterms:modified xsi:type="dcterms:W3CDTF">2021-06-17T08:31:00Z</dcterms:modified>
</cp:coreProperties>
</file>